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59FCAF">
      <w:pPr>
        <w:tabs>
          <w:tab w:val="left" w:pos="914"/>
        </w:tabs>
        <w:spacing w:line="1471" w:lineRule="exact"/>
        <w:textAlignment w:val="center"/>
        <w:rPr>
          <w:rFonts w:ascii="宋体" w:hAnsi="宋体" w:eastAsia="宋体"/>
        </w:rPr>
      </w:pPr>
      <w:r>
        <w:rPr>
          <w:rFonts w:ascii="宋体" w:hAnsi="宋体" w:eastAsia="宋体"/>
        </w:rPr>
        <w:pict>
          <v:rect id="_x0000_s2095" o:spid="_x0000_s2095" o:spt="1" style="position:absolute;left:0pt;margin-left:89.5pt;margin-top:143.65pt;height:174.85pt;width:3.1pt;mso-position-horizontal-relative:page;mso-position-vertical-relative:page;z-index:251659264;mso-width-relative:page;mso-height-relative:page;" fillcolor="#4F82BD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ascii="宋体" w:hAnsi="宋体" w:eastAsia="宋体"/>
        </w:rPr>
        <w:tab/>
      </w:r>
    </w:p>
    <w:p w14:paraId="513F82CA">
      <w:pPr>
        <w:spacing w:line="245" w:lineRule="auto"/>
        <w:rPr>
          <w:rFonts w:ascii="宋体" w:hAnsi="宋体" w:eastAsia="宋体"/>
        </w:rPr>
      </w:pPr>
    </w:p>
    <w:p w14:paraId="0C896897">
      <w:pPr>
        <w:spacing w:line="245" w:lineRule="auto"/>
        <w:rPr>
          <w:rFonts w:ascii="宋体" w:hAnsi="宋体" w:eastAsia="宋体"/>
        </w:rPr>
      </w:pPr>
    </w:p>
    <w:p w14:paraId="0E7E0DE0">
      <w:pPr>
        <w:spacing w:line="245" w:lineRule="auto"/>
        <w:rPr>
          <w:rFonts w:ascii="宋体" w:hAnsi="宋体" w:eastAsia="宋体"/>
        </w:rPr>
      </w:pPr>
    </w:p>
    <w:p w14:paraId="14E6F383">
      <w:pPr>
        <w:spacing w:line="246" w:lineRule="auto"/>
        <w:rPr>
          <w:rFonts w:ascii="宋体" w:hAnsi="宋体" w:eastAsia="宋体"/>
        </w:rPr>
      </w:pPr>
    </w:p>
    <w:p w14:paraId="7B18B7B6">
      <w:pPr>
        <w:spacing w:line="246" w:lineRule="auto"/>
        <w:rPr>
          <w:rFonts w:ascii="宋体" w:hAnsi="宋体" w:eastAsia="宋体"/>
        </w:rPr>
      </w:pPr>
    </w:p>
    <w:p w14:paraId="7E4CBA1F">
      <w:pPr>
        <w:spacing w:line="246" w:lineRule="auto"/>
        <w:rPr>
          <w:rFonts w:ascii="宋体" w:hAnsi="宋体" w:eastAsia="宋体"/>
        </w:rPr>
      </w:pPr>
    </w:p>
    <w:p w14:paraId="608D44F3">
      <w:pPr>
        <w:spacing w:before="230" w:line="2184" w:lineRule="exact"/>
        <w:ind w:left="1974"/>
        <w:rPr>
          <w:rFonts w:ascii="宋体" w:hAnsi="宋体" w:eastAsia="宋体" w:cs="宋体"/>
          <w:sz w:val="71"/>
          <w:szCs w:val="71"/>
        </w:rPr>
      </w:pPr>
      <w:r>
        <w:rPr>
          <w:rFonts w:ascii="宋体" w:hAnsi="宋体" w:eastAsia="宋体" w:cs="宋体"/>
          <w:spacing w:val="-49"/>
          <w:position w:val="113"/>
          <w:sz w:val="71"/>
          <w:szCs w:val="71"/>
          <w14:textOutline w14:w="12420" w14:cap="sq" w14:cmpd="sng" w14:algn="ctr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rFonts w:ascii="宋体" w:hAnsi="宋体" w:eastAsia="宋体" w:cs="宋体"/>
          <w:spacing w:val="-43"/>
          <w:position w:val="113"/>
          <w:sz w:val="71"/>
          <w:szCs w:val="71"/>
          <w14:textOutline w14:w="12420" w14:cap="sq" w14:cmpd="sng" w14:algn="ctr">
            <w14:solidFill>
              <w14:srgbClr w14:val="000000"/>
            </w14:solidFill>
            <w14:prstDash w14:val="solid"/>
            <w14:bevel/>
          </w14:textOutline>
        </w:rPr>
        <w:t>浙江制造”认证</w:t>
      </w:r>
    </w:p>
    <w:p w14:paraId="269B0AB3">
      <w:pPr>
        <w:spacing w:before="1" w:line="220" w:lineRule="auto"/>
        <w:ind w:left="1156"/>
        <w:rPr>
          <w:rFonts w:ascii="宋体" w:hAnsi="宋体" w:eastAsia="宋体" w:cs="宋体"/>
          <w:sz w:val="71"/>
          <w:szCs w:val="71"/>
        </w:rPr>
      </w:pPr>
      <w:r>
        <w:rPr>
          <w:rFonts w:ascii="宋体" w:hAnsi="宋体" w:eastAsia="宋体" w:cs="宋体"/>
          <w:spacing w:val="-59"/>
          <w:sz w:val="71"/>
          <w:szCs w:val="71"/>
          <w14:textOutline w14:w="12420" w14:cap="sq" w14:cmpd="sng" w14:algn="ctr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-56"/>
          <w:sz w:val="71"/>
          <w:szCs w:val="71"/>
          <w14:textOutline w14:w="12420" w14:cap="sq" w14:cmpd="sng" w14:algn="ctr">
            <w14:solidFill>
              <w14:srgbClr w14:val="000000"/>
            </w14:solidFill>
            <w14:prstDash w14:val="solid"/>
            <w14:bevel/>
          </w14:textOutline>
        </w:rPr>
        <w:t>02</w:t>
      </w:r>
      <w:r>
        <w:rPr>
          <w:rFonts w:hint="eastAsia" w:ascii="宋体" w:hAnsi="宋体" w:eastAsia="宋体" w:cs="宋体"/>
          <w:spacing w:val="-56"/>
          <w:sz w:val="71"/>
          <w:szCs w:val="71"/>
          <w:lang w:val="en-US" w:eastAsia="zh-CN"/>
          <w14:textOutline w14:w="12420" w14:cap="sq" w14:cmpd="sng" w14:algn="ctr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hAnsi="宋体" w:eastAsia="宋体" w:cs="宋体"/>
          <w:spacing w:val="-56"/>
          <w:sz w:val="71"/>
          <w:szCs w:val="71"/>
          <w14:textOutline w14:w="12420" w14:cap="sq" w14:cmpd="sng" w14:algn="ctr">
            <w14:solidFill>
              <w14:srgbClr w14:val="000000"/>
            </w14:solidFill>
            <w14:prstDash w14:val="solid"/>
            <w14:bevel/>
          </w14:textOutline>
        </w:rPr>
        <w:t>年度社会责任报告</w:t>
      </w:r>
    </w:p>
    <w:p w14:paraId="24F64880">
      <w:pPr>
        <w:spacing w:line="298" w:lineRule="auto"/>
        <w:rPr>
          <w:rFonts w:ascii="宋体" w:hAnsi="宋体" w:eastAsia="宋体"/>
        </w:rPr>
      </w:pPr>
    </w:p>
    <w:p w14:paraId="17481751">
      <w:pPr>
        <w:spacing w:line="298" w:lineRule="auto"/>
        <w:rPr>
          <w:rFonts w:ascii="宋体" w:hAnsi="宋体" w:eastAsia="宋体"/>
        </w:rPr>
      </w:pPr>
    </w:p>
    <w:p w14:paraId="43B33679">
      <w:pPr>
        <w:spacing w:line="298" w:lineRule="auto"/>
        <w:rPr>
          <w:rFonts w:ascii="宋体" w:hAnsi="宋体" w:eastAsia="宋体"/>
        </w:rPr>
      </w:pPr>
    </w:p>
    <w:p w14:paraId="4D3D94B3">
      <w:pPr>
        <w:spacing w:line="4608" w:lineRule="exact"/>
        <w:textAlignment w:val="center"/>
        <w:rPr>
          <w:rFonts w:ascii="宋体" w:hAnsi="宋体" w:eastAsia="宋体"/>
        </w:rPr>
      </w:pPr>
    </w:p>
    <w:p w14:paraId="4E7E8193">
      <w:pPr>
        <w:spacing w:line="288" w:lineRule="auto"/>
        <w:rPr>
          <w:rFonts w:ascii="宋体" w:hAnsi="宋体" w:eastAsia="宋体"/>
        </w:rPr>
      </w:pPr>
    </w:p>
    <w:p w14:paraId="663DC97B">
      <w:pPr>
        <w:spacing w:line="288" w:lineRule="auto"/>
        <w:rPr>
          <w:rFonts w:ascii="宋体" w:hAnsi="宋体" w:eastAsia="宋体"/>
        </w:rPr>
      </w:pPr>
    </w:p>
    <w:p w14:paraId="6B674ECB">
      <w:pPr>
        <w:spacing w:line="289" w:lineRule="auto"/>
        <w:rPr>
          <w:rFonts w:ascii="宋体" w:hAnsi="宋体" w:eastAsia="宋体"/>
        </w:rPr>
      </w:pPr>
    </w:p>
    <w:p w14:paraId="7546BD26">
      <w:pPr>
        <w:spacing w:before="141" w:line="624" w:lineRule="exact"/>
        <w:jc w:val="center"/>
        <w:rPr>
          <w:rFonts w:ascii="宋体" w:hAnsi="宋体" w:eastAsia="宋体" w:cs="黑体"/>
          <w:sz w:val="43"/>
          <w:szCs w:val="43"/>
        </w:rPr>
      </w:pPr>
      <w:r>
        <w:rPr>
          <w:rFonts w:ascii="宋体" w:hAnsi="宋体" w:eastAsia="宋体" w:cs="黑体"/>
          <w:spacing w:val="13"/>
          <w:position w:val="12"/>
          <w:sz w:val="43"/>
          <w:szCs w:val="43"/>
        </w:rPr>
        <w:t>浙江维日托自动化科技有限公司</w:t>
      </w:r>
    </w:p>
    <w:p w14:paraId="35D3614D">
      <w:pPr>
        <w:spacing w:before="2" w:line="226" w:lineRule="auto"/>
        <w:ind w:left="2898"/>
        <w:rPr>
          <w:rFonts w:ascii="宋体" w:hAnsi="宋体" w:eastAsia="宋体" w:cs="黑体"/>
          <w:sz w:val="43"/>
          <w:szCs w:val="43"/>
        </w:rPr>
      </w:pPr>
      <w:r>
        <w:rPr>
          <w:rFonts w:ascii="宋体" w:hAnsi="宋体" w:eastAsia="宋体" w:cs="黑体"/>
          <w:spacing w:val="-39"/>
          <w:sz w:val="43"/>
          <w:szCs w:val="43"/>
        </w:rPr>
        <w:t>2</w:t>
      </w:r>
      <w:r>
        <w:rPr>
          <w:rFonts w:ascii="宋体" w:hAnsi="宋体" w:eastAsia="宋体" w:cs="黑体"/>
          <w:spacing w:val="-28"/>
          <w:sz w:val="43"/>
          <w:szCs w:val="43"/>
        </w:rPr>
        <w:t>02</w:t>
      </w:r>
      <w:r>
        <w:rPr>
          <w:rFonts w:hint="eastAsia" w:ascii="宋体" w:hAnsi="宋体" w:eastAsia="宋体" w:cs="黑体"/>
          <w:spacing w:val="-28"/>
          <w:sz w:val="43"/>
          <w:szCs w:val="43"/>
          <w:lang w:val="en-US" w:eastAsia="zh-CN"/>
        </w:rPr>
        <w:t>5</w:t>
      </w:r>
      <w:r>
        <w:rPr>
          <w:rFonts w:ascii="宋体" w:hAnsi="宋体" w:eastAsia="宋体" w:cs="黑体"/>
          <w:spacing w:val="-28"/>
          <w:sz w:val="43"/>
          <w:szCs w:val="43"/>
        </w:rPr>
        <w:t xml:space="preserve"> 年</w:t>
      </w:r>
      <w:r>
        <w:rPr>
          <w:rFonts w:hint="eastAsia" w:ascii="宋体" w:hAnsi="宋体" w:eastAsia="宋体" w:cs="黑体"/>
          <w:spacing w:val="-28"/>
          <w:sz w:val="43"/>
          <w:szCs w:val="43"/>
        </w:rPr>
        <w:t xml:space="preserve"> </w:t>
      </w:r>
      <w:r>
        <w:rPr>
          <w:rFonts w:hint="eastAsia" w:ascii="宋体" w:hAnsi="宋体" w:eastAsia="宋体" w:cs="黑体"/>
          <w:spacing w:val="-28"/>
          <w:sz w:val="43"/>
          <w:szCs w:val="43"/>
          <w:lang w:val="en-US" w:eastAsia="zh-CN"/>
        </w:rPr>
        <w:t>12</w:t>
      </w:r>
      <w:r>
        <w:rPr>
          <w:rFonts w:ascii="宋体" w:hAnsi="宋体" w:eastAsia="宋体" w:cs="黑体"/>
          <w:spacing w:val="-28"/>
          <w:sz w:val="43"/>
          <w:szCs w:val="43"/>
        </w:rPr>
        <w:t>月</w:t>
      </w:r>
    </w:p>
    <w:p w14:paraId="0948A29D">
      <w:pPr>
        <w:rPr>
          <w:rFonts w:ascii="宋体" w:hAnsi="宋体" w:eastAsia="宋体"/>
        </w:rPr>
        <w:sectPr>
          <w:pgSz w:w="11906" w:h="16839"/>
          <w:pgMar w:top="799" w:right="1785" w:bottom="0" w:left="1473" w:header="0" w:footer="0" w:gutter="0"/>
          <w:cols w:space="720" w:num="1"/>
        </w:sectPr>
      </w:pPr>
    </w:p>
    <w:p w14:paraId="5CD26487">
      <w:pPr>
        <w:spacing w:before="140" w:line="222" w:lineRule="auto"/>
        <w:ind w:left="329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33"/>
          <w:sz w:val="43"/>
          <w:szCs w:val="43"/>
          <w14:textOutline w14:w="7569" w14:cap="sq" w14:cmpd="sng" w14:algn="ctr">
            <w14:solidFill>
              <w14:srgbClr w14:val="000000"/>
            </w14:solidFill>
            <w14:prstDash w14:val="solid"/>
            <w14:bevel/>
          </w14:textOutline>
        </w:rPr>
        <w:t>社</w:t>
      </w:r>
      <w:r>
        <w:rPr>
          <w:rFonts w:ascii="宋体" w:hAnsi="宋体" w:eastAsia="宋体" w:cs="宋体"/>
          <w:spacing w:val="-28"/>
          <w:sz w:val="43"/>
          <w:szCs w:val="43"/>
          <w14:textOutline w14:w="7569" w14:cap="sq" w14:cmpd="sng" w14:algn="ctr">
            <w14:solidFill>
              <w14:srgbClr w14:val="000000"/>
            </w14:solidFill>
            <w14:prstDash w14:val="solid"/>
            <w14:bevel/>
          </w14:textOutline>
        </w:rPr>
        <w:t>会责任报告</w:t>
      </w:r>
    </w:p>
    <w:p w14:paraId="0E67795F">
      <w:pPr>
        <w:spacing w:line="251" w:lineRule="auto"/>
        <w:rPr>
          <w:rFonts w:ascii="宋体" w:hAnsi="宋体" w:eastAsia="宋体"/>
        </w:rPr>
      </w:pPr>
    </w:p>
    <w:p w14:paraId="32A7DB53">
      <w:pPr>
        <w:spacing w:line="360" w:lineRule="auto"/>
        <w:ind w:firstLine="368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8"/>
          <w:sz w:val="24"/>
          <w:szCs w:val="24"/>
        </w:rPr>
        <w:t>浙江维日托自动化科技有限公司，现有员工120人，其中研发人员超过40人。公司拥有雄厚的设计研发能力、完善高效的技术支持与服务能力、高质量的精密加工及装配能力。浙江维日托自动化科技有限公司是汽车、电子、军工等多行业的非标自动化设备及其系统应用软件、机器人应用等综合性的智能制造解决方案和技术服务的专业提供商，也是产品价值链中的供应商。公司以“追求卓越，行业领先”为愿景，以“专注智能制造，创造用户价值”为使命。维日托自动化科技有限公司先后通过了浙江省科技型中小企业、国家高新技术企业的认定，通过了国家工信部工业化和信息化两化融合管理体系认证，通过了ISO9001：2015质量管理体系认证。</w:t>
      </w:r>
    </w:p>
    <w:p w14:paraId="6C95C043">
      <w:pPr>
        <w:spacing w:line="360" w:lineRule="auto"/>
        <w:ind w:firstLine="368" w:firstLineChars="200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8"/>
          <w:sz w:val="24"/>
          <w:szCs w:val="24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-27"/>
          <w:sz w:val="24"/>
          <w:szCs w:val="24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宋体" w:hAnsi="宋体" w:eastAsia="宋体" w:cs="宋体"/>
          <w:spacing w:val="-27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27"/>
          <w:sz w:val="24"/>
          <w:szCs w:val="24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注重文化建设的社会责任</w:t>
      </w:r>
    </w:p>
    <w:p w14:paraId="47FDC49F">
      <w:pPr>
        <w:spacing w:line="360" w:lineRule="auto"/>
        <w:ind w:firstLine="364" w:firstLineChars="200"/>
        <w:rPr>
          <w:rFonts w:ascii="宋体" w:hAnsi="宋体" w:eastAsia="宋体" w:cs="宋体"/>
          <w:spacing w:val="-28"/>
          <w:sz w:val="24"/>
          <w:szCs w:val="24"/>
        </w:rPr>
      </w:pPr>
      <w:r>
        <w:rPr>
          <w:rFonts w:ascii="宋体" w:hAnsi="宋体" w:eastAsia="宋体" w:cs="宋体"/>
          <w:spacing w:val="-29"/>
          <w:sz w:val="24"/>
          <w:szCs w:val="24"/>
        </w:rPr>
        <w:t>公</w:t>
      </w:r>
      <w:r>
        <w:rPr>
          <w:rFonts w:ascii="宋体" w:hAnsi="宋体" w:eastAsia="宋体" w:cs="宋体"/>
          <w:spacing w:val="-28"/>
          <w:sz w:val="24"/>
          <w:szCs w:val="24"/>
        </w:rPr>
        <w:t>司管理层十分重视企业文化建设，提出了公司的价值观和愿景；</w:t>
      </w:r>
    </w:p>
    <w:tbl>
      <w:tblPr>
        <w:tblStyle w:val="6"/>
        <w:tblW w:w="919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6888"/>
      </w:tblGrid>
      <w:tr w14:paraId="5BC172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4" w:type="dxa"/>
            <w:shd w:val="clear" w:color="auto" w:fill="ACB9CA"/>
            <w:vAlign w:val="center"/>
          </w:tcPr>
          <w:p w14:paraId="631E7C77">
            <w:pPr>
              <w:pStyle w:val="17"/>
              <w:snapToGrid w:val="0"/>
              <w:spacing w:line="300" w:lineRule="auto"/>
              <w:ind w:firstLine="482"/>
              <w:rPr>
                <w:b/>
                <w:kern w:val="2"/>
                <w:szCs w:val="24"/>
              </w:rPr>
            </w:pPr>
            <w:r>
              <w:rPr>
                <w:rFonts w:hint="eastAsia"/>
                <w:b/>
                <w:kern w:val="2"/>
                <w:szCs w:val="24"/>
              </w:rPr>
              <w:t>公司使命</w:t>
            </w:r>
          </w:p>
        </w:tc>
        <w:tc>
          <w:tcPr>
            <w:tcW w:w="6888" w:type="dxa"/>
            <w:vAlign w:val="center"/>
          </w:tcPr>
          <w:p w14:paraId="2399BBAC">
            <w:pPr>
              <w:pStyle w:val="3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专注高精尖制造企业数字化智能工厂规划及实施，提升客户潜在价值。</w:t>
            </w:r>
          </w:p>
        </w:tc>
      </w:tr>
      <w:tr w14:paraId="5B6101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4" w:type="dxa"/>
            <w:shd w:val="clear" w:color="auto" w:fill="ACB9CA"/>
            <w:vAlign w:val="center"/>
          </w:tcPr>
          <w:p w14:paraId="27460722">
            <w:pPr>
              <w:pStyle w:val="17"/>
              <w:snapToGrid w:val="0"/>
              <w:spacing w:line="300" w:lineRule="auto"/>
              <w:ind w:firstLine="482"/>
              <w:rPr>
                <w:b/>
                <w:kern w:val="2"/>
                <w:szCs w:val="24"/>
              </w:rPr>
            </w:pPr>
            <w:r>
              <w:rPr>
                <w:rFonts w:hint="eastAsia"/>
                <w:b/>
                <w:kern w:val="2"/>
                <w:szCs w:val="24"/>
              </w:rPr>
              <w:t>公司愿景</w:t>
            </w:r>
          </w:p>
        </w:tc>
        <w:tc>
          <w:tcPr>
            <w:tcW w:w="6888" w:type="dxa"/>
            <w:vAlign w:val="center"/>
          </w:tcPr>
          <w:p w14:paraId="448C7493">
            <w:pPr>
              <w:pStyle w:val="3"/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成为全球智能装备，数字化软件领域制造业智能制造系统解决方案的开拓者。</w:t>
            </w:r>
          </w:p>
        </w:tc>
      </w:tr>
      <w:tr w14:paraId="79C47B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04" w:type="dxa"/>
            <w:shd w:val="clear" w:color="auto" w:fill="ACB9CA"/>
            <w:vAlign w:val="center"/>
          </w:tcPr>
          <w:p w14:paraId="337D73EC">
            <w:pPr>
              <w:pStyle w:val="17"/>
              <w:snapToGrid w:val="0"/>
              <w:spacing w:line="300" w:lineRule="auto"/>
              <w:ind w:firstLine="482"/>
              <w:rPr>
                <w:b/>
                <w:kern w:val="2"/>
                <w:szCs w:val="24"/>
              </w:rPr>
            </w:pPr>
            <w:r>
              <w:rPr>
                <w:rFonts w:hint="eastAsia"/>
                <w:b/>
                <w:kern w:val="2"/>
                <w:szCs w:val="24"/>
              </w:rPr>
              <w:t>公司价值观</w:t>
            </w:r>
          </w:p>
        </w:tc>
        <w:tc>
          <w:tcPr>
            <w:tcW w:w="6888" w:type="dxa"/>
            <w:vAlign w:val="center"/>
          </w:tcPr>
          <w:p w14:paraId="6ED4EE3D">
            <w:pPr>
              <w:pStyle w:val="17"/>
              <w:snapToGrid w:val="0"/>
              <w:jc w:val="center"/>
              <w:rPr>
                <w:kern w:val="2"/>
                <w:szCs w:val="24"/>
              </w:rPr>
            </w:pPr>
            <w:r>
              <w:rPr>
                <w:rFonts w:hint="eastAsia"/>
                <w:color w:val="000000"/>
              </w:rPr>
              <w:t>成就自我，工匠精神，敏捷高效，团队创新，服务客户，创造价值</w:t>
            </w:r>
          </w:p>
        </w:tc>
      </w:tr>
    </w:tbl>
    <w:p w14:paraId="4DF66F60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</w:p>
    <w:p w14:paraId="76472DD7">
      <w:pPr>
        <w:spacing w:before="242" w:line="414" w:lineRule="auto"/>
        <w:ind w:left="9" w:firstLine="51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2"/>
          <w:sz w:val="28"/>
          <w:szCs w:val="28"/>
        </w:rPr>
        <w:t>公司营造良好的沟通氛围，通过设置总经理信箱、开展合理化建议活动等，</w:t>
      </w:r>
      <w:r>
        <w:rPr>
          <w:rFonts w:ascii="宋体" w:hAnsi="宋体" w:eastAsia="宋体" w:cs="宋体"/>
          <w:spacing w:val="-26"/>
          <w:sz w:val="28"/>
          <w:szCs w:val="28"/>
        </w:rPr>
        <w:t>广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泛</w:t>
      </w:r>
      <w:r>
        <w:rPr>
          <w:rFonts w:ascii="宋体" w:hAnsi="宋体" w:eastAsia="宋体" w:cs="宋体"/>
          <w:spacing w:val="-31"/>
          <w:sz w:val="28"/>
          <w:szCs w:val="28"/>
        </w:rPr>
        <w:t>听取各层面员工的意见或建议，保持组织内部沟通顺畅；通过走访、洽谈会、研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讨</w:t>
      </w:r>
      <w:r>
        <w:rPr>
          <w:rFonts w:ascii="宋体" w:hAnsi="宋体" w:eastAsia="宋体" w:cs="宋体"/>
          <w:spacing w:val="-31"/>
          <w:sz w:val="28"/>
          <w:szCs w:val="28"/>
        </w:rPr>
        <w:t>会，听取顾客、供方等相关方的意见及建议。公司领导倡导“沟通无限”，建立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9"/>
          <w:sz w:val="28"/>
          <w:szCs w:val="28"/>
        </w:rPr>
        <w:t>了</w:t>
      </w:r>
      <w:r>
        <w:rPr>
          <w:rFonts w:ascii="宋体" w:hAnsi="宋体" w:eastAsia="宋体" w:cs="宋体"/>
          <w:spacing w:val="-35"/>
          <w:sz w:val="28"/>
          <w:szCs w:val="28"/>
        </w:rPr>
        <w:t>互动双向沟通机制，多渠道听取员工及其他相关方要求，多种方式实现不同部门、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6"/>
          <w:sz w:val="28"/>
          <w:szCs w:val="28"/>
        </w:rPr>
        <w:t>不</w:t>
      </w:r>
      <w:r>
        <w:rPr>
          <w:rFonts w:ascii="宋体" w:hAnsi="宋体" w:eastAsia="宋体" w:cs="宋体"/>
          <w:spacing w:val="-27"/>
          <w:sz w:val="28"/>
          <w:szCs w:val="28"/>
        </w:rPr>
        <w:t>同职位、不同地区间的有效沟通，如下表。</w:t>
      </w:r>
    </w:p>
    <w:p w14:paraId="23B6864C">
      <w:pPr>
        <w:rPr>
          <w:rFonts w:ascii="宋体" w:hAnsi="宋体" w:eastAsia="宋体"/>
        </w:rPr>
        <w:sectPr>
          <w:headerReference r:id="rId3" w:type="default"/>
          <w:footerReference r:id="rId4" w:type="default"/>
          <w:pgSz w:w="11906" w:h="16839"/>
          <w:pgMar w:top="940" w:right="1370" w:bottom="921" w:left="1473" w:header="424" w:footer="761" w:gutter="0"/>
          <w:cols w:space="720" w:num="1"/>
        </w:sectPr>
      </w:pPr>
    </w:p>
    <w:p w14:paraId="2C4AC862">
      <w:pPr>
        <w:spacing w:before="173" w:line="219" w:lineRule="auto"/>
        <w:ind w:left="384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6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企</w:t>
      </w:r>
      <w:r>
        <w:rPr>
          <w:rFonts w:ascii="宋体" w:hAnsi="宋体" w:eastAsia="宋体" w:cs="宋体"/>
          <w:spacing w:val="-24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业文化的传播方式</w:t>
      </w:r>
    </w:p>
    <w:p w14:paraId="4BF628F9">
      <w:pPr>
        <w:spacing w:line="120" w:lineRule="exact"/>
        <w:rPr>
          <w:rFonts w:ascii="宋体" w:hAnsi="宋体" w:eastAsia="宋体"/>
        </w:rPr>
      </w:pPr>
    </w:p>
    <w:tbl>
      <w:tblPr>
        <w:tblStyle w:val="9"/>
        <w:tblW w:w="94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6806"/>
        <w:gridCol w:w="27"/>
        <w:gridCol w:w="1361"/>
      </w:tblGrid>
      <w:tr w14:paraId="43D812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248" w:type="dxa"/>
            <w:shd w:val="clear" w:color="auto" w:fill="003399"/>
          </w:tcPr>
          <w:p w14:paraId="3D8EBC56">
            <w:pPr>
              <w:spacing w:before="175" w:line="220" w:lineRule="auto"/>
              <w:ind w:left="1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-44"/>
                <w:sz w:val="28"/>
                <w:szCs w:val="28"/>
                <w14:textOutline w14:w="4622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沟</w:t>
            </w:r>
            <w:r>
              <w:rPr>
                <w:rFonts w:ascii="宋体" w:hAnsi="宋体" w:eastAsia="宋体" w:cs="宋体"/>
                <w:outline/>
                <w:color w:val="FFFFFF"/>
                <w:spacing w:val="-43"/>
                <w:sz w:val="28"/>
                <w:szCs w:val="28"/>
                <w14:textOutline w14:w="4622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通对象</w:t>
            </w:r>
          </w:p>
        </w:tc>
        <w:tc>
          <w:tcPr>
            <w:tcW w:w="6833" w:type="dxa"/>
            <w:gridSpan w:val="2"/>
            <w:shd w:val="clear" w:color="auto" w:fill="003399"/>
          </w:tcPr>
          <w:p w14:paraId="27DC0DF4">
            <w:pPr>
              <w:spacing w:before="176" w:line="219" w:lineRule="auto"/>
              <w:ind w:left="303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-25"/>
                <w:w w:val="92"/>
                <w:sz w:val="28"/>
                <w:szCs w:val="28"/>
                <w14:textOutline w14:w="4622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传播方式渠道</w:t>
            </w:r>
          </w:p>
        </w:tc>
        <w:tc>
          <w:tcPr>
            <w:tcW w:w="1361" w:type="dxa"/>
            <w:shd w:val="clear" w:color="auto" w:fill="003399"/>
          </w:tcPr>
          <w:p w14:paraId="401013E5">
            <w:pPr>
              <w:spacing w:before="175" w:line="221" w:lineRule="auto"/>
              <w:ind w:left="11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-44"/>
                <w:sz w:val="28"/>
                <w:szCs w:val="28"/>
                <w14:textOutline w14:w="4622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沟</w:t>
            </w:r>
            <w:r>
              <w:rPr>
                <w:rFonts w:ascii="宋体" w:hAnsi="宋体" w:eastAsia="宋体" w:cs="宋体"/>
                <w:outline/>
                <w:color w:val="FFFFFF"/>
                <w:spacing w:val="-43"/>
                <w:sz w:val="28"/>
                <w:szCs w:val="28"/>
                <w14:textOutline w14:w="4622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通方式</w:t>
            </w:r>
          </w:p>
        </w:tc>
      </w:tr>
      <w:tr w14:paraId="26171A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248" w:type="dxa"/>
            <w:vMerge w:val="restart"/>
            <w:tcBorders>
              <w:bottom w:val="nil"/>
            </w:tcBorders>
          </w:tcPr>
          <w:p w14:paraId="53412E30">
            <w:pPr>
              <w:spacing w:line="272" w:lineRule="auto"/>
              <w:rPr>
                <w:rFonts w:ascii="宋体" w:hAnsi="宋体" w:eastAsia="宋体"/>
              </w:rPr>
            </w:pPr>
          </w:p>
          <w:p w14:paraId="0695DAD5">
            <w:pPr>
              <w:spacing w:line="273" w:lineRule="auto"/>
              <w:rPr>
                <w:rFonts w:ascii="宋体" w:hAnsi="宋体" w:eastAsia="宋体"/>
              </w:rPr>
            </w:pPr>
          </w:p>
          <w:p w14:paraId="3DF8C65D">
            <w:pPr>
              <w:spacing w:line="273" w:lineRule="auto"/>
              <w:rPr>
                <w:rFonts w:ascii="宋体" w:hAnsi="宋体" w:eastAsia="宋体"/>
              </w:rPr>
            </w:pPr>
          </w:p>
          <w:p w14:paraId="0BDEC557">
            <w:pPr>
              <w:spacing w:line="273" w:lineRule="auto"/>
              <w:rPr>
                <w:rFonts w:ascii="宋体" w:hAnsi="宋体" w:eastAsia="宋体"/>
              </w:rPr>
            </w:pPr>
          </w:p>
          <w:p w14:paraId="7C454F20">
            <w:pPr>
              <w:spacing w:line="273" w:lineRule="auto"/>
              <w:rPr>
                <w:rFonts w:ascii="宋体" w:hAnsi="宋体" w:eastAsia="宋体"/>
              </w:rPr>
            </w:pPr>
          </w:p>
          <w:p w14:paraId="09F98B7E">
            <w:pPr>
              <w:spacing w:line="273" w:lineRule="auto"/>
              <w:rPr>
                <w:rFonts w:ascii="宋体" w:hAnsi="宋体" w:eastAsia="宋体"/>
              </w:rPr>
            </w:pPr>
          </w:p>
          <w:p w14:paraId="456926D5">
            <w:pPr>
              <w:spacing w:line="273" w:lineRule="auto"/>
              <w:rPr>
                <w:rFonts w:ascii="宋体" w:hAnsi="宋体" w:eastAsia="宋体"/>
              </w:rPr>
            </w:pPr>
          </w:p>
          <w:p w14:paraId="6E038CD9">
            <w:pPr>
              <w:spacing w:before="65" w:line="229" w:lineRule="auto"/>
              <w:ind w:left="4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员</w:t>
            </w:r>
            <w:r>
              <w:rPr>
                <w:rFonts w:ascii="宋体" w:hAnsi="宋体" w:eastAsia="宋体" w:cs="宋体"/>
                <w:sz w:val="20"/>
                <w:szCs w:val="20"/>
              </w:rPr>
              <w:t>工</w:t>
            </w:r>
          </w:p>
        </w:tc>
        <w:tc>
          <w:tcPr>
            <w:tcW w:w="6806" w:type="dxa"/>
          </w:tcPr>
          <w:p w14:paraId="193F4803">
            <w:pPr>
              <w:spacing w:before="92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拓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展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训练、入职培训、在职培训、专业培训、选拔培训等</w:t>
            </w:r>
          </w:p>
        </w:tc>
        <w:tc>
          <w:tcPr>
            <w:tcW w:w="1388" w:type="dxa"/>
            <w:gridSpan w:val="2"/>
          </w:tcPr>
          <w:p w14:paraId="2BBA5336">
            <w:pPr>
              <w:spacing w:before="91" w:line="229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员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工参与</w:t>
            </w:r>
          </w:p>
        </w:tc>
      </w:tr>
      <w:tr w14:paraId="1DC33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248" w:type="dxa"/>
            <w:vMerge w:val="continue"/>
            <w:tcBorders>
              <w:top w:val="nil"/>
              <w:bottom w:val="nil"/>
            </w:tcBorders>
          </w:tcPr>
          <w:p w14:paraId="5F59EEF1">
            <w:pPr>
              <w:rPr>
                <w:rFonts w:ascii="宋体" w:hAnsi="宋体" w:eastAsia="宋体"/>
              </w:rPr>
            </w:pPr>
          </w:p>
        </w:tc>
        <w:tc>
          <w:tcPr>
            <w:tcW w:w="6806" w:type="dxa"/>
          </w:tcPr>
          <w:p w14:paraId="18307902">
            <w:pPr>
              <w:spacing w:before="92" w:line="389" w:lineRule="exact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position w:val="14"/>
                <w:sz w:val="20"/>
                <w:szCs w:val="20"/>
              </w:rPr>
              <w:t>《</w:t>
            </w:r>
            <w:r>
              <w:rPr>
                <w:rFonts w:ascii="宋体" w:hAnsi="宋体" w:eastAsia="宋体" w:cs="宋体"/>
                <w:spacing w:val="12"/>
                <w:position w:val="14"/>
                <w:sz w:val="20"/>
                <w:szCs w:val="20"/>
              </w:rPr>
              <w:t>员工手册》、公司官网、微信公众号、公司文件、企业文化墙、车间</w:t>
            </w:r>
          </w:p>
          <w:p w14:paraId="169EF2F5">
            <w:pPr>
              <w:spacing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宣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传栏、标语旗帜、企业宣传片等</w:t>
            </w:r>
          </w:p>
        </w:tc>
        <w:tc>
          <w:tcPr>
            <w:tcW w:w="1388" w:type="dxa"/>
            <w:gridSpan w:val="2"/>
          </w:tcPr>
          <w:p w14:paraId="6ADB6171">
            <w:pPr>
              <w:spacing w:before="92" w:line="389" w:lineRule="exact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position w:val="13"/>
                <w:sz w:val="20"/>
                <w:szCs w:val="20"/>
              </w:rPr>
              <w:t>潜</w:t>
            </w:r>
            <w:r>
              <w:rPr>
                <w:rFonts w:ascii="宋体" w:hAnsi="宋体" w:eastAsia="宋体" w:cs="宋体"/>
                <w:spacing w:val="7"/>
                <w:position w:val="13"/>
                <w:sz w:val="20"/>
                <w:szCs w:val="20"/>
              </w:rPr>
              <w:t>移默化</w:t>
            </w:r>
          </w:p>
          <w:p w14:paraId="7D360DFB">
            <w:pPr>
              <w:spacing w:line="226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广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泛传播</w:t>
            </w:r>
          </w:p>
        </w:tc>
      </w:tr>
      <w:tr w14:paraId="461F06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48" w:type="dxa"/>
            <w:vMerge w:val="continue"/>
            <w:tcBorders>
              <w:top w:val="nil"/>
              <w:bottom w:val="nil"/>
            </w:tcBorders>
          </w:tcPr>
          <w:p w14:paraId="666C0D06">
            <w:pPr>
              <w:rPr>
                <w:rFonts w:ascii="宋体" w:hAnsi="宋体" w:eastAsia="宋体"/>
              </w:rPr>
            </w:pPr>
          </w:p>
        </w:tc>
        <w:tc>
          <w:tcPr>
            <w:tcW w:w="6806" w:type="dxa"/>
          </w:tcPr>
          <w:p w14:paraId="5A3C98B6">
            <w:pPr>
              <w:spacing w:before="52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司网站、微信公众号、内线电话、企业微信、</w:t>
            </w:r>
            <w:r>
              <w:rPr>
                <w:rFonts w:ascii="宋体" w:hAnsi="宋体" w:eastAsia="宋体" w:cs="Times New Roman"/>
                <w:sz w:val="20"/>
                <w:szCs w:val="20"/>
              </w:rPr>
              <w:t>RTX</w:t>
            </w:r>
            <w:r>
              <w:rPr>
                <w:rFonts w:ascii="宋体" w:hAnsi="宋体" w:eastAsia="宋体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(腾讯通) 、电子</w:t>
            </w:r>
          </w:p>
          <w:p w14:paraId="61BB6FC8">
            <w:pPr>
              <w:spacing w:before="64" w:line="228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邮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件系统、总经理信箱</w:t>
            </w:r>
          </w:p>
        </w:tc>
        <w:tc>
          <w:tcPr>
            <w:tcW w:w="1388" w:type="dxa"/>
            <w:gridSpan w:val="2"/>
          </w:tcPr>
          <w:p w14:paraId="6EBC3A8C">
            <w:pPr>
              <w:spacing w:before="208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向沟通</w:t>
            </w:r>
          </w:p>
        </w:tc>
      </w:tr>
      <w:tr w14:paraId="2A0F84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248" w:type="dxa"/>
            <w:vMerge w:val="continue"/>
            <w:tcBorders>
              <w:top w:val="nil"/>
              <w:bottom w:val="nil"/>
            </w:tcBorders>
          </w:tcPr>
          <w:p w14:paraId="2F47FBF1">
            <w:pPr>
              <w:rPr>
                <w:rFonts w:ascii="宋体" w:hAnsi="宋体" w:eastAsia="宋体"/>
              </w:rPr>
            </w:pPr>
          </w:p>
        </w:tc>
        <w:tc>
          <w:tcPr>
            <w:tcW w:w="6806" w:type="dxa"/>
          </w:tcPr>
          <w:p w14:paraId="779917ED">
            <w:pPr>
              <w:spacing w:before="92" w:line="389" w:lineRule="exact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position w:val="13"/>
                <w:sz w:val="20"/>
                <w:szCs w:val="20"/>
              </w:rPr>
              <w:t>读</w:t>
            </w:r>
            <w:r>
              <w:rPr>
                <w:rFonts w:ascii="宋体" w:hAnsi="宋体" w:eastAsia="宋体" w:cs="宋体"/>
                <w:spacing w:val="13"/>
                <w:position w:val="13"/>
                <w:sz w:val="20"/>
                <w:szCs w:val="20"/>
              </w:rPr>
              <w:t>书</w:t>
            </w:r>
            <w:r>
              <w:rPr>
                <w:rFonts w:ascii="宋体" w:hAnsi="宋体" w:eastAsia="宋体" w:cs="宋体"/>
                <w:spacing w:val="12"/>
                <w:position w:val="13"/>
                <w:sz w:val="20"/>
                <w:szCs w:val="20"/>
              </w:rPr>
              <w:t>交流会、迎春文艺汇演、团拜晚宴、劳动综合技能竞赛、安全知识</w:t>
            </w:r>
          </w:p>
          <w:p w14:paraId="4737D4F6">
            <w:pPr>
              <w:spacing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竞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赛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、中秋联谊活动、运动会、篮球赛、乒乓球赛等各类文体活动</w:t>
            </w:r>
          </w:p>
        </w:tc>
        <w:tc>
          <w:tcPr>
            <w:tcW w:w="1388" w:type="dxa"/>
            <w:gridSpan w:val="2"/>
          </w:tcPr>
          <w:p w14:paraId="43F1B091">
            <w:pPr>
              <w:spacing w:before="287" w:line="229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员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工参与</w:t>
            </w:r>
          </w:p>
        </w:tc>
      </w:tr>
      <w:tr w14:paraId="53EE14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248" w:type="dxa"/>
            <w:vMerge w:val="continue"/>
            <w:tcBorders>
              <w:top w:val="nil"/>
              <w:bottom w:val="nil"/>
            </w:tcBorders>
          </w:tcPr>
          <w:p w14:paraId="3052EE04">
            <w:pPr>
              <w:rPr>
                <w:rFonts w:ascii="宋体" w:hAnsi="宋体" w:eastAsia="宋体"/>
              </w:rPr>
            </w:pPr>
          </w:p>
        </w:tc>
        <w:tc>
          <w:tcPr>
            <w:tcW w:w="6806" w:type="dxa"/>
          </w:tcPr>
          <w:p w14:paraId="7881CED7">
            <w:pPr>
              <w:spacing w:before="92" w:line="228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优秀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员工、合理化建议奖、年终总结大会及先进表彰大会等</w:t>
            </w:r>
          </w:p>
        </w:tc>
        <w:tc>
          <w:tcPr>
            <w:tcW w:w="1388" w:type="dxa"/>
            <w:gridSpan w:val="2"/>
          </w:tcPr>
          <w:p w14:paraId="26E90192">
            <w:pPr>
              <w:spacing w:before="92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榜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样激励</w:t>
            </w:r>
          </w:p>
        </w:tc>
      </w:tr>
      <w:tr w14:paraId="6AF0F6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248" w:type="dxa"/>
            <w:vMerge w:val="continue"/>
            <w:tcBorders>
              <w:top w:val="nil"/>
            </w:tcBorders>
          </w:tcPr>
          <w:p w14:paraId="6F92AA5B">
            <w:pPr>
              <w:rPr>
                <w:rFonts w:ascii="宋体" w:hAnsi="宋体" w:eastAsia="宋体"/>
              </w:rPr>
            </w:pPr>
          </w:p>
        </w:tc>
        <w:tc>
          <w:tcPr>
            <w:tcW w:w="6806" w:type="dxa"/>
          </w:tcPr>
          <w:p w14:paraId="689E6290">
            <w:pPr>
              <w:spacing w:before="94" w:line="360" w:lineRule="auto"/>
              <w:ind w:left="109" w:right="105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3"/>
                <w:sz w:val="20"/>
                <w:szCs w:val="20"/>
              </w:rPr>
              <w:t>职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工代表大会、员工座谈会、先进事迹座谈会、生产每日早会、部门月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度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例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会、专题研讨会、绩效评审会、绩效面谈、年度总结表彰大会、员</w:t>
            </w:r>
          </w:p>
          <w:p w14:paraId="1F3811BF">
            <w:pPr>
              <w:spacing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满意度调查、党支部会议、团委年会</w:t>
            </w:r>
          </w:p>
        </w:tc>
        <w:tc>
          <w:tcPr>
            <w:tcW w:w="1388" w:type="dxa"/>
            <w:gridSpan w:val="2"/>
          </w:tcPr>
          <w:p w14:paraId="450D8149">
            <w:pPr>
              <w:spacing w:line="415" w:lineRule="auto"/>
              <w:rPr>
                <w:rFonts w:ascii="宋体" w:hAnsi="宋体" w:eastAsia="宋体"/>
              </w:rPr>
            </w:pPr>
          </w:p>
          <w:p w14:paraId="3225B080"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交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流座谈</w:t>
            </w:r>
          </w:p>
        </w:tc>
      </w:tr>
      <w:tr w14:paraId="49A7DE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248" w:type="dxa"/>
            <w:vMerge w:val="restart"/>
            <w:tcBorders>
              <w:bottom w:val="nil"/>
            </w:tcBorders>
          </w:tcPr>
          <w:p w14:paraId="392656C5">
            <w:pPr>
              <w:spacing w:line="307" w:lineRule="auto"/>
              <w:rPr>
                <w:rFonts w:ascii="宋体" w:hAnsi="宋体" w:eastAsia="宋体"/>
              </w:rPr>
            </w:pPr>
          </w:p>
          <w:p w14:paraId="0EDB9936">
            <w:pPr>
              <w:spacing w:line="308" w:lineRule="auto"/>
              <w:rPr>
                <w:rFonts w:ascii="宋体" w:hAnsi="宋体" w:eastAsia="宋体"/>
              </w:rPr>
            </w:pPr>
          </w:p>
          <w:p w14:paraId="199177B3">
            <w:pPr>
              <w:spacing w:before="65" w:line="228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客</w:t>
            </w:r>
          </w:p>
        </w:tc>
        <w:tc>
          <w:tcPr>
            <w:tcW w:w="6806" w:type="dxa"/>
          </w:tcPr>
          <w:p w14:paraId="7CA9C1A6">
            <w:pPr>
              <w:spacing w:before="93" w:line="391" w:lineRule="exact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2"/>
                <w:position w:val="14"/>
                <w:sz w:val="20"/>
                <w:szCs w:val="20"/>
              </w:rPr>
              <w:t>公司</w:t>
            </w:r>
            <w:r>
              <w:rPr>
                <w:rFonts w:ascii="宋体" w:hAnsi="宋体" w:eastAsia="宋体" w:cs="宋体"/>
                <w:spacing w:val="12"/>
                <w:position w:val="14"/>
                <w:sz w:val="20"/>
                <w:szCs w:val="20"/>
              </w:rPr>
              <w:t>官</w:t>
            </w:r>
            <w:r>
              <w:rPr>
                <w:rFonts w:ascii="宋体" w:hAnsi="宋体" w:eastAsia="宋体" w:cs="宋体"/>
                <w:spacing w:val="11"/>
                <w:position w:val="14"/>
                <w:sz w:val="20"/>
                <w:szCs w:val="20"/>
              </w:rPr>
              <w:t>方网站、企业宣传册、产品手册、广告片、各种展览会、传真、</w:t>
            </w:r>
          </w:p>
          <w:p w14:paraId="17770347">
            <w:pPr>
              <w:spacing w:line="227" w:lineRule="auto"/>
              <w:ind w:left="1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电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子邮件</w:t>
            </w:r>
          </w:p>
        </w:tc>
        <w:tc>
          <w:tcPr>
            <w:tcW w:w="1388" w:type="dxa"/>
            <w:gridSpan w:val="2"/>
          </w:tcPr>
          <w:p w14:paraId="4BC58BF1">
            <w:pPr>
              <w:spacing w:before="93" w:line="391" w:lineRule="exact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14"/>
                <w:sz w:val="20"/>
                <w:szCs w:val="20"/>
              </w:rPr>
              <w:t>传播为</w:t>
            </w:r>
            <w:r>
              <w:rPr>
                <w:rFonts w:ascii="宋体" w:hAnsi="宋体" w:eastAsia="宋体" w:cs="宋体"/>
                <w:spacing w:val="7"/>
                <w:position w:val="14"/>
                <w:sz w:val="20"/>
                <w:szCs w:val="20"/>
              </w:rPr>
              <w:t>主</w:t>
            </w:r>
          </w:p>
          <w:p w14:paraId="74966B86">
            <w:pPr>
              <w:spacing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重反馈</w:t>
            </w:r>
          </w:p>
        </w:tc>
      </w:tr>
      <w:tr w14:paraId="5089D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248" w:type="dxa"/>
            <w:vMerge w:val="continue"/>
            <w:tcBorders>
              <w:top w:val="nil"/>
            </w:tcBorders>
          </w:tcPr>
          <w:p w14:paraId="48195B51">
            <w:pPr>
              <w:rPr>
                <w:rFonts w:ascii="宋体" w:hAnsi="宋体" w:eastAsia="宋体"/>
              </w:rPr>
            </w:pPr>
          </w:p>
        </w:tc>
        <w:tc>
          <w:tcPr>
            <w:tcW w:w="6806" w:type="dxa"/>
          </w:tcPr>
          <w:p w14:paraId="0FD11E07">
            <w:pPr>
              <w:spacing w:before="96" w:line="389" w:lineRule="exact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position w:val="13"/>
                <w:sz w:val="20"/>
                <w:szCs w:val="20"/>
              </w:rPr>
              <w:t>高</w:t>
            </w:r>
            <w:r>
              <w:rPr>
                <w:rFonts w:ascii="宋体" w:hAnsi="宋体" w:eastAsia="宋体" w:cs="宋体"/>
                <w:spacing w:val="12"/>
                <w:position w:val="13"/>
                <w:sz w:val="20"/>
                <w:szCs w:val="20"/>
              </w:rPr>
              <w:t>层互访、客户供应商联合体会议、参加客户的供应商年会、专题交流</w:t>
            </w:r>
          </w:p>
          <w:p w14:paraId="64799FB9">
            <w:pPr>
              <w:spacing w:line="226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会议、微信公众号</w:t>
            </w:r>
          </w:p>
        </w:tc>
        <w:tc>
          <w:tcPr>
            <w:tcW w:w="1388" w:type="dxa"/>
            <w:gridSpan w:val="2"/>
          </w:tcPr>
          <w:p w14:paraId="28F16A5A">
            <w:pPr>
              <w:spacing w:before="291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向沟通</w:t>
            </w:r>
          </w:p>
        </w:tc>
      </w:tr>
      <w:tr w14:paraId="2C6241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248" w:type="dxa"/>
          </w:tcPr>
          <w:p w14:paraId="535610AA">
            <w:pPr>
              <w:spacing w:before="95" w:line="228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东</w:t>
            </w:r>
          </w:p>
        </w:tc>
        <w:tc>
          <w:tcPr>
            <w:tcW w:w="6806" w:type="dxa"/>
          </w:tcPr>
          <w:p w14:paraId="27CA30C9">
            <w:pPr>
              <w:spacing w:before="95" w:line="227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股东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大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会、个别沟通、新闻媒体、网站、报刊、投资者关系专线</w:t>
            </w:r>
          </w:p>
        </w:tc>
        <w:tc>
          <w:tcPr>
            <w:tcW w:w="1388" w:type="dxa"/>
            <w:gridSpan w:val="2"/>
          </w:tcPr>
          <w:p w14:paraId="12BE5F7F">
            <w:pPr>
              <w:spacing w:before="96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向沟通</w:t>
            </w:r>
          </w:p>
        </w:tc>
      </w:tr>
      <w:tr w14:paraId="66C832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248" w:type="dxa"/>
          </w:tcPr>
          <w:p w14:paraId="50819946">
            <w:pPr>
              <w:spacing w:before="291" w:line="227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供应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商</w:t>
            </w:r>
          </w:p>
        </w:tc>
        <w:tc>
          <w:tcPr>
            <w:tcW w:w="6806" w:type="dxa"/>
          </w:tcPr>
          <w:p w14:paraId="16E1FE8E">
            <w:pPr>
              <w:spacing w:before="94" w:line="391" w:lineRule="exact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4"/>
                <w:position w:val="14"/>
                <w:sz w:val="20"/>
                <w:szCs w:val="20"/>
              </w:rPr>
              <w:t>供</w:t>
            </w:r>
            <w:r>
              <w:rPr>
                <w:rFonts w:ascii="宋体" w:hAnsi="宋体" w:eastAsia="宋体" w:cs="宋体"/>
                <w:spacing w:val="12"/>
                <w:position w:val="14"/>
                <w:sz w:val="20"/>
                <w:szCs w:val="20"/>
              </w:rPr>
              <w:t>应商大会、供应商座谈会、优秀供应商评选、供应商满意度调查、采</w:t>
            </w:r>
          </w:p>
          <w:p w14:paraId="76EF452E">
            <w:pPr>
              <w:spacing w:line="226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购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展会、实地考察、电话沟通、 电子邮件、合同协议</w:t>
            </w:r>
          </w:p>
        </w:tc>
        <w:tc>
          <w:tcPr>
            <w:tcW w:w="1388" w:type="dxa"/>
            <w:gridSpan w:val="2"/>
          </w:tcPr>
          <w:p w14:paraId="543DED5F">
            <w:pPr>
              <w:spacing w:before="291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向沟通</w:t>
            </w:r>
          </w:p>
        </w:tc>
      </w:tr>
      <w:tr w14:paraId="2733BF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248" w:type="dxa"/>
          </w:tcPr>
          <w:p w14:paraId="29461BF0">
            <w:pPr>
              <w:spacing w:before="96" w:line="389" w:lineRule="exact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3"/>
                <w:sz w:val="20"/>
                <w:szCs w:val="20"/>
              </w:rPr>
              <w:t>政府</w:t>
            </w:r>
          </w:p>
          <w:p w14:paraId="01AA8BF3">
            <w:pPr>
              <w:spacing w:line="227" w:lineRule="auto"/>
              <w:ind w:left="4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众</w:t>
            </w:r>
          </w:p>
        </w:tc>
        <w:tc>
          <w:tcPr>
            <w:tcW w:w="6806" w:type="dxa"/>
          </w:tcPr>
          <w:p w14:paraId="06C7A0E1">
            <w:pPr>
              <w:spacing w:before="96" w:line="389" w:lineRule="exact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2"/>
                <w:position w:val="13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12"/>
                <w:position w:val="13"/>
                <w:sz w:val="20"/>
                <w:szCs w:val="20"/>
              </w:rPr>
              <w:t>作汇报、参观指导、公益活动、慈善捐赠、结对扶贫、企业网站、重</w:t>
            </w:r>
          </w:p>
          <w:p w14:paraId="337382AD">
            <w:pPr>
              <w:spacing w:line="226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大事项公告、宣传册、宣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传</w:t>
            </w:r>
          </w:p>
        </w:tc>
        <w:tc>
          <w:tcPr>
            <w:tcW w:w="1388" w:type="dxa"/>
            <w:gridSpan w:val="2"/>
          </w:tcPr>
          <w:p w14:paraId="7168F463">
            <w:pPr>
              <w:spacing w:before="96" w:line="389" w:lineRule="exact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14"/>
                <w:sz w:val="20"/>
                <w:szCs w:val="20"/>
              </w:rPr>
              <w:t>传播为</w:t>
            </w:r>
            <w:r>
              <w:rPr>
                <w:rFonts w:ascii="宋体" w:hAnsi="宋体" w:eastAsia="宋体" w:cs="宋体"/>
                <w:spacing w:val="7"/>
                <w:position w:val="14"/>
                <w:sz w:val="20"/>
                <w:szCs w:val="20"/>
              </w:rPr>
              <w:t>主</w:t>
            </w:r>
          </w:p>
          <w:p w14:paraId="62746AD8">
            <w:pPr>
              <w:spacing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注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重反馈</w:t>
            </w:r>
          </w:p>
        </w:tc>
      </w:tr>
    </w:tbl>
    <w:p w14:paraId="0753F0CE">
      <w:pPr>
        <w:spacing w:before="171" w:line="371" w:lineRule="exact"/>
        <w:ind w:left="812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8"/>
          <w:position w:val="1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宋体" w:hAnsi="宋体" w:eastAsia="宋体" w:cs="宋体"/>
          <w:spacing w:val="-24"/>
          <w:position w:val="1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、追求高质量的产品和服务的社会责任</w:t>
      </w:r>
    </w:p>
    <w:p w14:paraId="3A49C3D0">
      <w:pPr>
        <w:spacing w:before="255" w:line="411" w:lineRule="auto"/>
        <w:ind w:left="254" w:right="161" w:firstLine="56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6"/>
          <w:sz w:val="28"/>
          <w:szCs w:val="28"/>
        </w:rPr>
        <w:t>公司认为，企业最大的社会责任，是为顾客提供高质量的产品和服务，这</w:t>
      </w:r>
      <w:r>
        <w:rPr>
          <w:rFonts w:ascii="宋体" w:hAnsi="宋体" w:eastAsia="宋体" w:cs="宋体"/>
          <w:spacing w:val="-21"/>
          <w:sz w:val="28"/>
          <w:szCs w:val="28"/>
        </w:rPr>
        <w:t>个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3"/>
          <w:sz w:val="28"/>
          <w:szCs w:val="28"/>
        </w:rPr>
        <w:t>信</w:t>
      </w:r>
      <w:r>
        <w:rPr>
          <w:rFonts w:ascii="宋体" w:hAnsi="宋体" w:eastAsia="宋体" w:cs="宋体"/>
          <w:spacing w:val="-29"/>
          <w:sz w:val="28"/>
          <w:szCs w:val="28"/>
        </w:rPr>
        <w:t>念始终贯穿企业经营的始终。企业经营的目的是获取利润，但获取利润的途径，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6"/>
          <w:sz w:val="28"/>
          <w:szCs w:val="28"/>
        </w:rPr>
        <w:t>是为社会创造价值。因此我们不断追求进步和创新。通过创新的科技和完善的服务</w:t>
      </w:r>
      <w:r>
        <w:rPr>
          <w:rFonts w:ascii="宋体" w:hAnsi="宋体" w:eastAsia="宋体" w:cs="宋体"/>
          <w:spacing w:val="-32"/>
          <w:sz w:val="28"/>
          <w:szCs w:val="28"/>
        </w:rPr>
        <w:t>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5"/>
          <w:sz w:val="28"/>
          <w:szCs w:val="28"/>
        </w:rPr>
        <w:t>为</w:t>
      </w:r>
      <w:r>
        <w:rPr>
          <w:rFonts w:ascii="宋体" w:hAnsi="宋体" w:eastAsia="宋体" w:cs="宋体"/>
          <w:spacing w:val="-27"/>
          <w:sz w:val="28"/>
          <w:szCs w:val="28"/>
        </w:rPr>
        <w:t>顾客创造价值，是我们首要的社会责任。</w:t>
      </w:r>
    </w:p>
    <w:p w14:paraId="3AE9C626">
      <w:pPr>
        <w:spacing w:before="1" w:line="411" w:lineRule="auto"/>
        <w:ind w:left="256" w:right="243" w:firstLine="56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8"/>
          <w:sz w:val="28"/>
          <w:szCs w:val="28"/>
        </w:rPr>
        <w:t>公</w:t>
      </w:r>
      <w:r>
        <w:rPr>
          <w:rFonts w:ascii="宋体" w:hAnsi="宋体" w:eastAsia="宋体" w:cs="宋体"/>
          <w:spacing w:val="-25"/>
          <w:sz w:val="28"/>
          <w:szCs w:val="28"/>
        </w:rPr>
        <w:t>司先后通过了 ISO 9001等管理体系认证。2021 年</w:t>
      </w:r>
      <w:r>
        <w:rPr>
          <w:rFonts w:hint="eastAsia" w:ascii="宋体" w:hAnsi="宋体" w:eastAsia="宋体" w:cs="宋体"/>
          <w:spacing w:val="-25"/>
          <w:sz w:val="28"/>
          <w:szCs w:val="28"/>
        </w:rPr>
        <w:t>明佳环保</w:t>
      </w:r>
      <w:r>
        <w:rPr>
          <w:rFonts w:ascii="宋体" w:hAnsi="宋体" w:eastAsia="宋体" w:cs="宋体"/>
          <w:spacing w:val="-31"/>
          <w:sz w:val="28"/>
          <w:szCs w:val="28"/>
        </w:rPr>
        <w:t>导入卓越绩效模式，并积极参与嘉善区政府质量奖。同时这些管理体系和标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8"/>
          <w:sz w:val="28"/>
          <w:szCs w:val="28"/>
        </w:rPr>
        <w:t>准确保了我们所有管理行动的全面性、持续性和有效性，确保产品质量</w:t>
      </w:r>
      <w:r>
        <w:rPr>
          <w:rFonts w:ascii="宋体" w:hAnsi="宋体" w:eastAsia="宋体" w:cs="宋体"/>
          <w:spacing w:val="-24"/>
          <w:sz w:val="28"/>
          <w:szCs w:val="28"/>
        </w:rPr>
        <w:t>。</w:t>
      </w:r>
    </w:p>
    <w:p w14:paraId="4352CB38">
      <w:pPr>
        <w:spacing w:line="219" w:lineRule="auto"/>
        <w:ind w:left="761"/>
        <w:rPr>
          <w:rFonts w:ascii="宋体" w:hAnsi="宋体" w:eastAsia="宋体"/>
        </w:rPr>
        <w:sectPr>
          <w:footerReference r:id="rId5" w:type="default"/>
          <w:pgSz w:w="11906" w:h="16839"/>
          <w:pgMar w:top="940" w:right="1229" w:bottom="921" w:left="1229" w:header="424" w:footer="761" w:gutter="0"/>
          <w:cols w:space="720" w:num="1"/>
        </w:sectPr>
      </w:pPr>
      <w:r>
        <w:rPr>
          <w:rFonts w:ascii="宋体" w:hAnsi="宋体" w:eastAsia="宋体" w:cs="宋体"/>
          <w:spacing w:val="-31"/>
          <w:sz w:val="28"/>
          <w:szCs w:val="28"/>
        </w:rPr>
        <w:t>为履行确保组织所提供产品和服务的质量安全的职责，引导组织承担质量安</w:t>
      </w:r>
      <w:r>
        <w:rPr>
          <w:rFonts w:ascii="宋体" w:hAnsi="宋体" w:eastAsia="宋体" w:cs="宋体"/>
          <w:spacing w:val="-26"/>
          <w:sz w:val="28"/>
          <w:szCs w:val="28"/>
        </w:rPr>
        <w:t>全</w:t>
      </w:r>
    </w:p>
    <w:p w14:paraId="5A4AF564">
      <w:pPr>
        <w:spacing w:before="174" w:line="411" w:lineRule="auto"/>
        <w:ind w:left="77" w:right="101" w:hanging="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7"/>
          <w:sz w:val="28"/>
          <w:szCs w:val="28"/>
        </w:rPr>
        <w:t>主</w:t>
      </w:r>
      <w:r>
        <w:rPr>
          <w:rFonts w:ascii="宋体" w:hAnsi="宋体" w:eastAsia="宋体" w:cs="宋体"/>
          <w:spacing w:val="-31"/>
          <w:sz w:val="28"/>
          <w:szCs w:val="28"/>
        </w:rPr>
        <w:t>体责任，公司高度重视质量管理体系的建设，在对产品质量进行严格把关，并满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6"/>
          <w:sz w:val="28"/>
          <w:szCs w:val="28"/>
        </w:rPr>
        <w:t>足</w:t>
      </w:r>
      <w:r>
        <w:rPr>
          <w:rFonts w:ascii="宋体" w:hAnsi="宋体" w:eastAsia="宋体" w:cs="宋体"/>
          <w:spacing w:val="-27"/>
          <w:sz w:val="28"/>
          <w:szCs w:val="28"/>
        </w:rPr>
        <w:t>各项标准指标的同时，建立了完善的质量管理体系。</w:t>
      </w:r>
    </w:p>
    <w:p w14:paraId="08B4D333">
      <w:pPr>
        <w:spacing w:before="2" w:line="411" w:lineRule="auto"/>
        <w:ind w:left="73" w:right="26" w:firstLine="55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7"/>
          <w:sz w:val="28"/>
          <w:szCs w:val="28"/>
        </w:rPr>
        <w:t>目</w:t>
      </w:r>
      <w:r>
        <w:rPr>
          <w:rFonts w:ascii="宋体" w:hAnsi="宋体" w:eastAsia="宋体" w:cs="宋体"/>
          <w:spacing w:val="-30"/>
          <w:sz w:val="28"/>
          <w:szCs w:val="28"/>
        </w:rPr>
        <w:t>前公司已制定了一系列的质量控制措施，涵盖了从产品设计、原材料采购、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8"/>
          <w:sz w:val="28"/>
          <w:szCs w:val="28"/>
        </w:rPr>
        <w:t>产</w:t>
      </w:r>
      <w:r>
        <w:rPr>
          <w:rFonts w:ascii="宋体" w:hAnsi="宋体" w:eastAsia="宋体" w:cs="宋体"/>
          <w:spacing w:val="-31"/>
          <w:sz w:val="28"/>
          <w:szCs w:val="28"/>
        </w:rPr>
        <w:t>品制造、产品检验、性能测试、包装储运到客户服务等各个环节，对各部门的质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量</w:t>
      </w:r>
      <w:r>
        <w:rPr>
          <w:rFonts w:ascii="宋体" w:hAnsi="宋体" w:eastAsia="宋体" w:cs="宋体"/>
          <w:spacing w:val="-31"/>
          <w:sz w:val="28"/>
          <w:szCs w:val="28"/>
        </w:rPr>
        <w:t>控制工作进行有效的指导和监督；同时，公司以满足客户要求作为标准，由各专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8"/>
          <w:sz w:val="28"/>
          <w:szCs w:val="28"/>
        </w:rPr>
        <w:t>门</w:t>
      </w:r>
      <w:r>
        <w:rPr>
          <w:rFonts w:ascii="宋体" w:hAnsi="宋体" w:eastAsia="宋体" w:cs="宋体"/>
          <w:spacing w:val="-27"/>
          <w:sz w:val="28"/>
          <w:szCs w:val="28"/>
        </w:rPr>
        <w:t>部门负责，认真抓好产品质量的持续改进工作。</w:t>
      </w:r>
    </w:p>
    <w:p w14:paraId="1C170526">
      <w:pPr>
        <w:spacing w:line="237" w:lineRule="auto"/>
        <w:ind w:left="577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2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宋体" w:hAnsi="宋体" w:eastAsia="宋体" w:cs="宋体"/>
          <w:spacing w:val="-24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、遵守国家法律法规的社会责任</w:t>
      </w:r>
    </w:p>
    <w:p w14:paraId="3A2D506E">
      <w:pPr>
        <w:spacing w:before="261" w:line="413" w:lineRule="auto"/>
        <w:ind w:left="74" w:right="101" w:firstLine="48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0"/>
          <w:sz w:val="28"/>
          <w:szCs w:val="28"/>
        </w:rPr>
        <w:t>公</w:t>
      </w:r>
      <w:r>
        <w:rPr>
          <w:rFonts w:ascii="宋体" w:hAnsi="宋体" w:eastAsia="宋体" w:cs="宋体"/>
          <w:spacing w:val="-31"/>
          <w:sz w:val="28"/>
          <w:szCs w:val="28"/>
        </w:rPr>
        <w:t>司的产品、服务和运营主要涉及质量安全、环境保护、能源节约、资源综合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6"/>
          <w:sz w:val="28"/>
          <w:szCs w:val="28"/>
        </w:rPr>
        <w:t>利</w:t>
      </w:r>
      <w:r>
        <w:rPr>
          <w:rFonts w:ascii="宋体" w:hAnsi="宋体" w:eastAsia="宋体" w:cs="宋体"/>
          <w:spacing w:val="-31"/>
          <w:sz w:val="28"/>
          <w:szCs w:val="28"/>
        </w:rPr>
        <w:t>用、安全生产、公共卫生等方面的影响。公司严格按照《环境保护法》、《大气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6"/>
          <w:sz w:val="28"/>
          <w:szCs w:val="28"/>
        </w:rPr>
        <w:t>污</w:t>
      </w:r>
      <w:r>
        <w:rPr>
          <w:rFonts w:ascii="宋体" w:hAnsi="宋体" w:eastAsia="宋体" w:cs="宋体"/>
          <w:spacing w:val="-31"/>
          <w:sz w:val="28"/>
          <w:szCs w:val="28"/>
        </w:rPr>
        <w:t>染防治法》、《水污染防治法》、《安全生产法》等国家法律法规，制订了《突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9"/>
          <w:sz w:val="28"/>
          <w:szCs w:val="28"/>
        </w:rPr>
        <w:t>发</w:t>
      </w:r>
      <w:r>
        <w:rPr>
          <w:rFonts w:ascii="宋体" w:hAnsi="宋体" w:eastAsia="宋体" w:cs="宋体"/>
          <w:spacing w:val="-31"/>
          <w:sz w:val="28"/>
          <w:szCs w:val="28"/>
        </w:rPr>
        <w:t>环境事件应急预案》、《环境卫生管理考核办法》、《员工手册》、《退货品管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9"/>
          <w:sz w:val="28"/>
          <w:szCs w:val="28"/>
        </w:rPr>
        <w:t>理</w:t>
      </w:r>
      <w:r>
        <w:rPr>
          <w:rFonts w:ascii="宋体" w:hAnsi="宋体" w:eastAsia="宋体" w:cs="宋体"/>
          <w:spacing w:val="-31"/>
          <w:sz w:val="28"/>
          <w:szCs w:val="28"/>
        </w:rPr>
        <w:t>制度》、《设备管理制度》等制度。近三年，公司的废水、废气、噪声均达到国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6"/>
          <w:sz w:val="28"/>
          <w:szCs w:val="28"/>
        </w:rPr>
        <w:t>家</w:t>
      </w:r>
      <w:r>
        <w:rPr>
          <w:rFonts w:ascii="宋体" w:hAnsi="宋体" w:eastAsia="宋体" w:cs="宋体"/>
          <w:spacing w:val="-31"/>
          <w:sz w:val="28"/>
          <w:szCs w:val="28"/>
        </w:rPr>
        <w:t>和地方规定的排放标准；公司工业固废均进行了处理、处置，危险废物处置率达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1"/>
          <w:sz w:val="28"/>
          <w:szCs w:val="28"/>
        </w:rPr>
        <w:t>1</w:t>
      </w:r>
      <w:r>
        <w:rPr>
          <w:rFonts w:ascii="宋体" w:hAnsi="宋体" w:eastAsia="宋体" w:cs="宋体"/>
          <w:spacing w:val="-25"/>
          <w:sz w:val="28"/>
          <w:szCs w:val="28"/>
        </w:rPr>
        <w:t>00%；公司污染治理设施落实专人操作管理，环保设施稳定运行率达95%以上；公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6"/>
          <w:sz w:val="28"/>
          <w:szCs w:val="28"/>
        </w:rPr>
        <w:t>司</w:t>
      </w:r>
      <w:r>
        <w:rPr>
          <w:rFonts w:ascii="宋体" w:hAnsi="宋体" w:eastAsia="宋体" w:cs="宋体"/>
          <w:spacing w:val="-31"/>
          <w:sz w:val="28"/>
          <w:szCs w:val="28"/>
        </w:rPr>
        <w:t>依法领取了排污许可证，排放的污染物达到国家规定的标准，排放总量在控制范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9"/>
          <w:sz w:val="28"/>
          <w:szCs w:val="28"/>
        </w:rPr>
        <w:t>围</w:t>
      </w:r>
      <w:r>
        <w:rPr>
          <w:rFonts w:ascii="宋体" w:hAnsi="宋体" w:eastAsia="宋体" w:cs="宋体"/>
          <w:spacing w:val="-27"/>
          <w:sz w:val="28"/>
          <w:szCs w:val="28"/>
        </w:rPr>
        <w:t>内。公司已经过清洁生产审核。</w:t>
      </w:r>
    </w:p>
    <w:p w14:paraId="77736CB1">
      <w:pPr>
        <w:spacing w:before="74" w:line="220" w:lineRule="auto"/>
        <w:ind w:left="315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1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公</w:t>
      </w:r>
      <w:r>
        <w:rPr>
          <w:rFonts w:ascii="宋体" w:hAnsi="宋体" w:eastAsia="宋体" w:cs="宋体"/>
          <w:spacing w:val="-24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司近三年公共责任结果</w:t>
      </w:r>
    </w:p>
    <w:p w14:paraId="221DAF40">
      <w:pPr>
        <w:spacing w:line="181" w:lineRule="exact"/>
        <w:rPr>
          <w:rFonts w:ascii="宋体" w:hAnsi="宋体" w:eastAsia="宋体"/>
        </w:rPr>
      </w:pPr>
    </w:p>
    <w:tbl>
      <w:tblPr>
        <w:tblStyle w:val="9"/>
        <w:tblW w:w="90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9"/>
        <w:gridCol w:w="1896"/>
        <w:gridCol w:w="1896"/>
        <w:gridCol w:w="1844"/>
      </w:tblGrid>
      <w:tr w14:paraId="21064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3439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003399"/>
          </w:tcPr>
          <w:p w14:paraId="67D8E1EB">
            <w:pPr>
              <w:spacing w:before="108" w:line="228" w:lineRule="auto"/>
              <w:ind w:left="15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4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003399"/>
          </w:tcPr>
          <w:p w14:paraId="065FF301">
            <w:pPr>
              <w:spacing w:before="62" w:line="228" w:lineRule="auto"/>
              <w:ind w:left="6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b/>
                <w:bCs/>
                <w:color w:val="FFFFFF"/>
                <w:spacing w:val="6"/>
                <w:sz w:val="20"/>
                <w:szCs w:val="20"/>
              </w:rPr>
              <w:t>2</w:t>
            </w:r>
            <w:r>
              <w:rPr>
                <w:rFonts w:ascii="宋体" w:hAnsi="宋体" w:eastAsia="宋体" w:cs="Times New Roman"/>
                <w:b/>
                <w:bCs/>
                <w:color w:val="FFFFFF"/>
                <w:spacing w:val="4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 w:cs="Times New Roman"/>
                <w:b/>
                <w:bCs/>
                <w:color w:val="FFFFFF"/>
                <w:spacing w:val="4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Times New Roman"/>
                <w:b/>
                <w:bCs/>
                <w:color w:val="FFFFFF"/>
                <w:spacing w:val="4"/>
                <w:sz w:val="20"/>
                <w:szCs w:val="20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outline/>
                <w:color w:val="FFFFFF"/>
                <w:spacing w:val="4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003399"/>
          </w:tcPr>
          <w:p w14:paraId="29FA1FCB">
            <w:pPr>
              <w:spacing w:before="62" w:line="228" w:lineRule="auto"/>
              <w:ind w:left="6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b/>
                <w:bCs/>
                <w:color w:val="FFFFFF"/>
                <w:spacing w:val="4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Times New Roman"/>
                <w:b/>
                <w:bCs/>
                <w:color w:val="FFFFFF"/>
                <w:spacing w:val="4"/>
                <w:sz w:val="20"/>
                <w:szCs w:val="20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outline/>
                <w:color w:val="FFFFFF"/>
                <w:spacing w:val="4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84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003399"/>
          </w:tcPr>
          <w:p w14:paraId="7BA26B96">
            <w:pPr>
              <w:spacing w:before="62" w:line="228" w:lineRule="auto"/>
              <w:ind w:left="5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b/>
                <w:bCs/>
                <w:color w:val="FFFFFF"/>
                <w:spacing w:val="4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Times New Roman"/>
                <w:b/>
                <w:bCs/>
                <w:color w:val="FFFFFF"/>
                <w:spacing w:val="4"/>
                <w:sz w:val="20"/>
                <w:szCs w:val="20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outline/>
                <w:color w:val="FFFFFF"/>
                <w:spacing w:val="4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年</w:t>
            </w:r>
          </w:p>
        </w:tc>
      </w:tr>
      <w:tr w14:paraId="42C771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439" w:type="dxa"/>
            <w:tcBorders>
              <w:top w:val="single" w:color="000000" w:sz="2" w:space="0"/>
              <w:bottom w:val="single" w:color="000000" w:sz="2" w:space="0"/>
            </w:tcBorders>
          </w:tcPr>
          <w:p w14:paraId="471F8560">
            <w:pPr>
              <w:spacing w:before="12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废水达标排放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率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</w:tcPr>
          <w:p w14:paraId="1F4C9728">
            <w:pPr>
              <w:spacing w:before="88" w:line="281" w:lineRule="exact"/>
              <w:ind w:left="721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-1"/>
                <w:position w:val="2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position w:val="2"/>
                <w:sz w:val="20"/>
                <w:szCs w:val="20"/>
              </w:rPr>
              <w:t>00%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</w:tcPr>
          <w:p w14:paraId="584FA6DB">
            <w:pPr>
              <w:spacing w:before="88" w:line="281" w:lineRule="exact"/>
              <w:ind w:left="724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-1"/>
                <w:position w:val="2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position w:val="2"/>
                <w:sz w:val="20"/>
                <w:szCs w:val="20"/>
              </w:rPr>
              <w:t>00%</w:t>
            </w:r>
          </w:p>
        </w:tc>
        <w:tc>
          <w:tcPr>
            <w:tcW w:w="1844" w:type="dxa"/>
            <w:tcBorders>
              <w:top w:val="single" w:color="000000" w:sz="2" w:space="0"/>
              <w:bottom w:val="single" w:color="000000" w:sz="2" w:space="0"/>
            </w:tcBorders>
          </w:tcPr>
          <w:p w14:paraId="02C10AC9">
            <w:pPr>
              <w:spacing w:before="88" w:line="281" w:lineRule="exact"/>
              <w:ind w:left="697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-1"/>
                <w:position w:val="2"/>
                <w:sz w:val="20"/>
                <w:szCs w:val="20"/>
              </w:rPr>
              <w:t>100</w:t>
            </w:r>
            <w:r>
              <w:rPr>
                <w:rFonts w:ascii="宋体" w:hAnsi="宋体" w:eastAsia="宋体" w:cs="Times New Roman"/>
                <w:position w:val="2"/>
                <w:sz w:val="20"/>
                <w:szCs w:val="20"/>
              </w:rPr>
              <w:t>%</w:t>
            </w:r>
          </w:p>
        </w:tc>
      </w:tr>
      <w:tr w14:paraId="02E7D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439" w:type="dxa"/>
            <w:tcBorders>
              <w:top w:val="single" w:color="000000" w:sz="2" w:space="0"/>
              <w:bottom w:val="single" w:color="000000" w:sz="2" w:space="0"/>
            </w:tcBorders>
          </w:tcPr>
          <w:p w14:paraId="7862A298">
            <w:pPr>
              <w:spacing w:before="128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危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险固废回收率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</w:tcPr>
          <w:p w14:paraId="7B0490A2">
            <w:pPr>
              <w:spacing w:before="91" w:line="281" w:lineRule="exact"/>
              <w:ind w:left="721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-1"/>
                <w:position w:val="2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position w:val="2"/>
                <w:sz w:val="20"/>
                <w:szCs w:val="20"/>
              </w:rPr>
              <w:t>00%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</w:tcPr>
          <w:p w14:paraId="792D9AF2">
            <w:pPr>
              <w:spacing w:before="91" w:line="281" w:lineRule="exact"/>
              <w:ind w:left="724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-1"/>
                <w:position w:val="2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position w:val="2"/>
                <w:sz w:val="20"/>
                <w:szCs w:val="20"/>
              </w:rPr>
              <w:t>00%</w:t>
            </w:r>
          </w:p>
        </w:tc>
        <w:tc>
          <w:tcPr>
            <w:tcW w:w="1844" w:type="dxa"/>
            <w:tcBorders>
              <w:top w:val="single" w:color="000000" w:sz="2" w:space="0"/>
              <w:bottom w:val="single" w:color="000000" w:sz="2" w:space="0"/>
            </w:tcBorders>
          </w:tcPr>
          <w:p w14:paraId="659E3F1B">
            <w:pPr>
              <w:spacing w:before="91" w:line="281" w:lineRule="exact"/>
              <w:ind w:left="697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-1"/>
                <w:position w:val="2"/>
                <w:sz w:val="20"/>
                <w:szCs w:val="20"/>
              </w:rPr>
              <w:t>100</w:t>
            </w:r>
            <w:r>
              <w:rPr>
                <w:rFonts w:ascii="宋体" w:hAnsi="宋体" w:eastAsia="宋体" w:cs="Times New Roman"/>
                <w:position w:val="2"/>
                <w:sz w:val="20"/>
                <w:szCs w:val="20"/>
              </w:rPr>
              <w:t>%</w:t>
            </w:r>
          </w:p>
        </w:tc>
      </w:tr>
      <w:tr w14:paraId="62660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439" w:type="dxa"/>
            <w:tcBorders>
              <w:top w:val="single" w:color="000000" w:sz="2" w:space="0"/>
              <w:bottom w:val="single" w:color="000000" w:sz="2" w:space="0"/>
            </w:tcBorders>
          </w:tcPr>
          <w:p w14:paraId="1467B32F">
            <w:pPr>
              <w:spacing w:before="128" w:line="228" w:lineRule="auto"/>
              <w:ind w:left="113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重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大伤亡事故发生率为 </w:t>
            </w:r>
            <w:r>
              <w:rPr>
                <w:rFonts w:ascii="宋体" w:hAnsi="宋体" w:eastAsia="宋体" w:cs="Times New Roman"/>
                <w:spacing w:val="4"/>
                <w:sz w:val="20"/>
                <w:szCs w:val="20"/>
              </w:rPr>
              <w:t>0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</w:tcPr>
          <w:p w14:paraId="6951BC69">
            <w:pPr>
              <w:spacing w:before="164" w:line="195" w:lineRule="auto"/>
              <w:ind w:left="896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z w:val="20"/>
                <w:szCs w:val="20"/>
              </w:rPr>
              <w:t>0</w:t>
            </w:r>
          </w:p>
        </w:tc>
        <w:tc>
          <w:tcPr>
            <w:tcW w:w="1896" w:type="dxa"/>
            <w:tcBorders>
              <w:top w:val="single" w:color="000000" w:sz="2" w:space="0"/>
              <w:bottom w:val="single" w:color="000000" w:sz="2" w:space="0"/>
            </w:tcBorders>
          </w:tcPr>
          <w:p w14:paraId="7FB5EAAC">
            <w:pPr>
              <w:spacing w:before="164" w:line="195" w:lineRule="auto"/>
              <w:ind w:left="899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z w:val="20"/>
                <w:szCs w:val="20"/>
              </w:rPr>
              <w:t>0</w:t>
            </w:r>
          </w:p>
        </w:tc>
        <w:tc>
          <w:tcPr>
            <w:tcW w:w="1844" w:type="dxa"/>
            <w:tcBorders>
              <w:top w:val="single" w:color="000000" w:sz="2" w:space="0"/>
              <w:bottom w:val="single" w:color="000000" w:sz="2" w:space="0"/>
            </w:tcBorders>
          </w:tcPr>
          <w:p w14:paraId="00F8C339">
            <w:pPr>
              <w:spacing w:before="164" w:line="195" w:lineRule="auto"/>
              <w:ind w:left="872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z w:val="20"/>
                <w:szCs w:val="20"/>
              </w:rPr>
              <w:t>0</w:t>
            </w:r>
          </w:p>
        </w:tc>
      </w:tr>
    </w:tbl>
    <w:p w14:paraId="4CACA77B">
      <w:pPr>
        <w:spacing w:before="171" w:line="418" w:lineRule="auto"/>
        <w:ind w:left="84" w:firstLine="508"/>
        <w:rPr>
          <w:rFonts w:ascii="宋体" w:hAnsi="宋体" w:eastAsia="宋体"/>
        </w:rPr>
        <w:sectPr>
          <w:footerReference r:id="rId6" w:type="default"/>
          <w:pgSz w:w="11906" w:h="16839"/>
          <w:pgMar w:top="940" w:right="1370" w:bottom="921" w:left="1409" w:header="424" w:footer="761" w:gutter="0"/>
          <w:cols w:space="720" w:num="1"/>
        </w:sectPr>
      </w:pPr>
      <w:r>
        <w:rPr>
          <w:rFonts w:ascii="宋体" w:hAnsi="宋体" w:eastAsia="宋体" w:cs="宋体"/>
          <w:spacing w:val="-31"/>
          <w:sz w:val="28"/>
          <w:szCs w:val="28"/>
        </w:rPr>
        <w:t>公</w:t>
      </w:r>
      <w:r>
        <w:rPr>
          <w:rFonts w:ascii="宋体" w:hAnsi="宋体" w:eastAsia="宋体" w:cs="宋体"/>
          <w:spacing w:val="-29"/>
          <w:sz w:val="28"/>
          <w:szCs w:val="28"/>
        </w:rPr>
        <w:t>司非常关注自身产品、服务及运营方面对未来质量安全、环境、能源消耗、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1"/>
          <w:sz w:val="28"/>
          <w:szCs w:val="28"/>
        </w:rPr>
        <w:t>资源综合利用以及公共卫生等方面可能存在的公众隐忧，积极研究对策并预先做出</w:t>
      </w:r>
    </w:p>
    <w:p w14:paraId="16A1F938">
      <w:pPr>
        <w:spacing w:before="171" w:line="418" w:lineRule="auto"/>
        <w:ind w:left="76" w:right="41" w:hanging="3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8"/>
          <w:sz w:val="28"/>
          <w:szCs w:val="28"/>
        </w:rPr>
        <w:t>应</w:t>
      </w:r>
      <w:r>
        <w:rPr>
          <w:rFonts w:ascii="宋体" w:hAnsi="宋体" w:eastAsia="宋体" w:cs="宋体"/>
          <w:spacing w:val="-29"/>
          <w:sz w:val="28"/>
          <w:szCs w:val="28"/>
        </w:rPr>
        <w:t>对准备。为此，公司制定了《突发环境事件应急预案》，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1"/>
          <w:sz w:val="28"/>
          <w:szCs w:val="28"/>
        </w:rPr>
        <w:t>充</w:t>
      </w:r>
      <w:r>
        <w:rPr>
          <w:rFonts w:ascii="宋体" w:hAnsi="宋体" w:eastAsia="宋体" w:cs="宋体"/>
          <w:spacing w:val="-27"/>
          <w:sz w:val="28"/>
          <w:szCs w:val="28"/>
        </w:rPr>
        <w:t>分将上述公众隐忧纳入制度规范。具体见下表：</w:t>
      </w:r>
    </w:p>
    <w:p w14:paraId="5EE2A385">
      <w:pPr>
        <w:spacing w:before="137" w:line="223" w:lineRule="auto"/>
        <w:ind w:left="2777"/>
        <w:rPr>
          <w:rFonts w:ascii="宋体" w:hAnsi="宋体" w:eastAsia="宋体" w:cs="仿宋"/>
          <w:sz w:val="28"/>
          <w:szCs w:val="28"/>
        </w:rPr>
      </w:pPr>
      <w:r>
        <w:rPr>
          <w:rFonts w:ascii="宋体" w:hAnsi="宋体" w:eastAsia="宋体" w:cs="仿宋"/>
          <w:spacing w:val="-25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对公众和环境的隐忧预见及应</w:t>
      </w:r>
      <w:r>
        <w:rPr>
          <w:rFonts w:ascii="宋体" w:hAnsi="宋体" w:eastAsia="宋体" w:cs="仿宋"/>
          <w:spacing w:val="-24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对</w:t>
      </w:r>
    </w:p>
    <w:p w14:paraId="37A81EC7">
      <w:pPr>
        <w:spacing w:line="114" w:lineRule="exact"/>
        <w:rPr>
          <w:rFonts w:ascii="宋体" w:hAnsi="宋体" w:eastAsia="宋体"/>
        </w:rPr>
      </w:pPr>
    </w:p>
    <w:tbl>
      <w:tblPr>
        <w:tblStyle w:val="9"/>
        <w:tblW w:w="90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4417"/>
        <w:gridCol w:w="3217"/>
      </w:tblGrid>
      <w:tr w14:paraId="4E47BC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44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003399"/>
          </w:tcPr>
          <w:p w14:paraId="47B17CA1">
            <w:pPr>
              <w:spacing w:before="19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控制项</w:t>
            </w:r>
            <w:r>
              <w:rPr>
                <w:rFonts w:ascii="宋体" w:hAnsi="宋体" w:eastAsia="宋体" w:cs="宋体"/>
                <w:outline/>
                <w:color w:val="FFFFFF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目</w:t>
            </w:r>
          </w:p>
        </w:tc>
        <w:tc>
          <w:tcPr>
            <w:tcW w:w="441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003399"/>
          </w:tcPr>
          <w:p w14:paraId="7F06F923">
            <w:pPr>
              <w:spacing w:before="199" w:line="230" w:lineRule="auto"/>
              <w:ind w:left="20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3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隐</w:t>
            </w:r>
            <w:r>
              <w:rPr>
                <w:rFonts w:ascii="宋体" w:hAnsi="宋体" w:eastAsia="宋体" w:cs="宋体"/>
                <w:color w:val="FFFFFF"/>
                <w:spacing w:val="3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outline/>
                <w:color w:val="FFFFFF"/>
                <w:spacing w:val="3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忧</w:t>
            </w:r>
          </w:p>
        </w:tc>
        <w:tc>
          <w:tcPr>
            <w:tcW w:w="321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003399"/>
          </w:tcPr>
          <w:p w14:paraId="4990ACF3">
            <w:pPr>
              <w:spacing w:before="199" w:line="228" w:lineRule="auto"/>
              <w:ind w:left="14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7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措</w:t>
            </w:r>
            <w:r>
              <w:rPr>
                <w:rFonts w:ascii="宋体" w:hAnsi="宋体" w:eastAsia="宋体" w:cs="宋体"/>
                <w:color w:val="FFFFFF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outline/>
                <w:color w:val="FFFFFF"/>
                <w:spacing w:val="5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施</w:t>
            </w:r>
          </w:p>
        </w:tc>
      </w:tr>
      <w:tr w14:paraId="09A7B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441" w:type="dxa"/>
            <w:tcBorders>
              <w:top w:val="single" w:color="000000" w:sz="2" w:space="0"/>
              <w:bottom w:val="single" w:color="000000" w:sz="2" w:space="0"/>
            </w:tcBorders>
          </w:tcPr>
          <w:p w14:paraId="310C974C">
            <w:pPr>
              <w:spacing w:line="300" w:lineRule="auto"/>
              <w:rPr>
                <w:rFonts w:ascii="宋体" w:hAnsi="宋体" w:eastAsia="宋体"/>
              </w:rPr>
            </w:pPr>
          </w:p>
          <w:p w14:paraId="4B15081D">
            <w:pPr>
              <w:spacing w:before="65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节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能减排</w:t>
            </w:r>
          </w:p>
        </w:tc>
        <w:tc>
          <w:tcPr>
            <w:tcW w:w="4417" w:type="dxa"/>
            <w:tcBorders>
              <w:top w:val="single" w:color="000000" w:sz="2" w:space="0"/>
              <w:bottom w:val="single" w:color="000000" w:sz="2" w:space="0"/>
            </w:tcBorders>
          </w:tcPr>
          <w:p w14:paraId="00E521A5">
            <w:pPr>
              <w:spacing w:before="147" w:line="468" w:lineRule="exact"/>
              <w:ind w:left="10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position w:val="22"/>
                <w:sz w:val="17"/>
                <w:szCs w:val="17"/>
              </w:rPr>
              <w:t>节能减排既是我国的基本国策，也是降低生产成本</w:t>
            </w:r>
            <w:r>
              <w:rPr>
                <w:rFonts w:ascii="宋体" w:hAnsi="宋体" w:eastAsia="宋体" w:cs="宋体"/>
                <w:spacing w:val="11"/>
                <w:position w:val="22"/>
                <w:sz w:val="17"/>
                <w:szCs w:val="17"/>
              </w:rPr>
              <w:t>、</w:t>
            </w:r>
          </w:p>
          <w:p w14:paraId="71487A00">
            <w:pPr>
              <w:spacing w:line="230" w:lineRule="auto"/>
              <w:ind w:left="10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提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高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产品竞争力和企业实现可持续发展的需要</w:t>
            </w:r>
          </w:p>
        </w:tc>
        <w:tc>
          <w:tcPr>
            <w:tcW w:w="3217" w:type="dxa"/>
            <w:tcBorders>
              <w:top w:val="single" w:color="000000" w:sz="2" w:space="0"/>
              <w:bottom w:val="single" w:color="000000" w:sz="2" w:space="0"/>
            </w:tcBorders>
          </w:tcPr>
          <w:p w14:paraId="047D41A6">
            <w:pPr>
              <w:spacing w:before="147" w:line="468" w:lineRule="exact"/>
              <w:ind w:left="1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position w:val="22"/>
                <w:sz w:val="17"/>
                <w:szCs w:val="17"/>
              </w:rPr>
              <w:t>积极引进先进技术、改进设备和工艺</w:t>
            </w:r>
            <w:r>
              <w:rPr>
                <w:rFonts w:ascii="宋体" w:hAnsi="宋体" w:eastAsia="宋体" w:cs="宋体"/>
                <w:spacing w:val="8"/>
                <w:position w:val="22"/>
                <w:sz w:val="17"/>
                <w:szCs w:val="17"/>
              </w:rPr>
              <w:t>，</w:t>
            </w:r>
          </w:p>
          <w:p w14:paraId="544C2EAE">
            <w:pPr>
              <w:spacing w:line="230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逐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渐淘汰高耗能设备</w:t>
            </w:r>
          </w:p>
        </w:tc>
      </w:tr>
      <w:tr w14:paraId="33013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1441" w:type="dxa"/>
            <w:tcBorders>
              <w:top w:val="single" w:color="000000" w:sz="2" w:space="0"/>
              <w:bottom w:val="single" w:color="000000" w:sz="2" w:space="0"/>
            </w:tcBorders>
          </w:tcPr>
          <w:p w14:paraId="032EECF8">
            <w:pPr>
              <w:spacing w:line="301" w:lineRule="auto"/>
              <w:rPr>
                <w:rFonts w:ascii="宋体" w:hAnsi="宋体" w:eastAsia="宋体"/>
              </w:rPr>
            </w:pPr>
          </w:p>
          <w:p w14:paraId="3A45A9D4">
            <w:pPr>
              <w:spacing w:before="65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全管理</w:t>
            </w:r>
          </w:p>
        </w:tc>
        <w:tc>
          <w:tcPr>
            <w:tcW w:w="4417" w:type="dxa"/>
            <w:tcBorders>
              <w:top w:val="single" w:color="000000" w:sz="2" w:space="0"/>
              <w:bottom w:val="single" w:color="000000" w:sz="2" w:space="0"/>
            </w:tcBorders>
          </w:tcPr>
          <w:p w14:paraId="1D910BA7">
            <w:pPr>
              <w:spacing w:line="326" w:lineRule="auto"/>
              <w:rPr>
                <w:rFonts w:ascii="宋体" w:hAnsi="宋体" w:eastAsia="宋体"/>
              </w:rPr>
            </w:pPr>
          </w:p>
          <w:p w14:paraId="6078C3C8">
            <w:pPr>
              <w:spacing w:before="56" w:line="230" w:lineRule="auto"/>
              <w:ind w:left="1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可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能存在的火灾、事故隐患</w:t>
            </w:r>
          </w:p>
        </w:tc>
        <w:tc>
          <w:tcPr>
            <w:tcW w:w="3217" w:type="dxa"/>
            <w:tcBorders>
              <w:top w:val="single" w:color="000000" w:sz="2" w:space="0"/>
              <w:bottom w:val="single" w:color="000000" w:sz="2" w:space="0"/>
            </w:tcBorders>
          </w:tcPr>
          <w:p w14:paraId="13FBBFC1">
            <w:pPr>
              <w:spacing w:before="151" w:line="468" w:lineRule="exact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position w:val="22"/>
                <w:sz w:val="17"/>
                <w:szCs w:val="17"/>
              </w:rPr>
              <w:t>规范安全操作，安装完善的消防设施</w:t>
            </w:r>
            <w:r>
              <w:rPr>
                <w:rFonts w:ascii="宋体" w:hAnsi="宋体" w:eastAsia="宋体" w:cs="宋体"/>
                <w:spacing w:val="8"/>
                <w:position w:val="22"/>
                <w:sz w:val="17"/>
                <w:szCs w:val="17"/>
              </w:rPr>
              <w:t>，</w:t>
            </w:r>
          </w:p>
          <w:p w14:paraId="3BF7F866">
            <w:pPr>
              <w:spacing w:line="230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制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定应急预案并定期演练</w:t>
            </w:r>
          </w:p>
        </w:tc>
      </w:tr>
    </w:tbl>
    <w:p w14:paraId="51B8CF4D">
      <w:pPr>
        <w:spacing w:before="173" w:line="411" w:lineRule="auto"/>
        <w:ind w:left="75" w:right="62" w:firstLine="50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2"/>
          <w:sz w:val="28"/>
          <w:szCs w:val="28"/>
        </w:rPr>
        <w:t>公司对产品、服务和运营中对在质量安全、环境保护、能源节约、资源综合</w:t>
      </w:r>
      <w:r>
        <w:rPr>
          <w:rFonts w:ascii="宋体" w:hAnsi="宋体" w:eastAsia="宋体" w:cs="宋体"/>
          <w:spacing w:val="-29"/>
          <w:sz w:val="28"/>
          <w:szCs w:val="28"/>
        </w:rPr>
        <w:t>利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0"/>
          <w:sz w:val="28"/>
          <w:szCs w:val="28"/>
        </w:rPr>
        <w:t>用、安全生产、产品安全、公共卫生等方面进行风险识别，确立目标及测量方法</w:t>
      </w:r>
      <w:r>
        <w:rPr>
          <w:rFonts w:ascii="宋体" w:hAnsi="宋体" w:eastAsia="宋体" w:cs="宋体"/>
          <w:spacing w:val="-27"/>
          <w:sz w:val="28"/>
          <w:szCs w:val="28"/>
        </w:rPr>
        <w:t>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8"/>
          <w:sz w:val="28"/>
          <w:szCs w:val="28"/>
        </w:rPr>
        <w:t>并</w:t>
      </w:r>
      <w:r>
        <w:rPr>
          <w:rFonts w:ascii="宋体" w:hAnsi="宋体" w:eastAsia="宋体" w:cs="宋体"/>
          <w:spacing w:val="-27"/>
          <w:sz w:val="28"/>
          <w:szCs w:val="28"/>
        </w:rPr>
        <w:t>在关键过程采取有力措施。</w:t>
      </w:r>
    </w:p>
    <w:p w14:paraId="39F5A4F9">
      <w:pPr>
        <w:spacing w:before="1" w:line="219" w:lineRule="auto"/>
        <w:ind w:left="341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1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公</w:t>
      </w:r>
      <w:r>
        <w:rPr>
          <w:rFonts w:ascii="宋体" w:hAnsi="宋体" w:eastAsia="宋体" w:cs="宋体"/>
          <w:spacing w:val="-24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共责任控制措施与指标</w:t>
      </w:r>
    </w:p>
    <w:p w14:paraId="1FC6C2CB">
      <w:pPr>
        <w:spacing w:line="119" w:lineRule="exact"/>
        <w:rPr>
          <w:rFonts w:ascii="宋体" w:hAnsi="宋体" w:eastAsia="宋体"/>
        </w:rPr>
      </w:pPr>
    </w:p>
    <w:tbl>
      <w:tblPr>
        <w:tblStyle w:val="9"/>
        <w:tblW w:w="9075" w:type="dxa"/>
        <w:tblInd w:w="6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422"/>
        <w:gridCol w:w="1415"/>
        <w:gridCol w:w="1416"/>
        <w:gridCol w:w="1600"/>
        <w:gridCol w:w="381"/>
        <w:gridCol w:w="1767"/>
      </w:tblGrid>
      <w:tr w14:paraId="33A3C5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074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003399"/>
          </w:tcPr>
          <w:p w14:paraId="272BB386">
            <w:pPr>
              <w:spacing w:before="203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控制项</w:t>
            </w:r>
            <w:r>
              <w:rPr>
                <w:rFonts w:ascii="宋体" w:hAnsi="宋体" w:eastAsia="宋体" w:cs="宋体"/>
                <w:outline/>
                <w:color w:val="FFFFFF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目</w:t>
            </w:r>
          </w:p>
        </w:tc>
        <w:tc>
          <w:tcPr>
            <w:tcW w:w="142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003399"/>
          </w:tcPr>
          <w:p w14:paraId="5292E3FC">
            <w:pPr>
              <w:spacing w:before="203" w:line="228" w:lineRule="auto"/>
              <w:ind w:lef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控制因</w:t>
            </w:r>
            <w:r>
              <w:rPr>
                <w:rFonts w:ascii="宋体" w:hAnsi="宋体" w:eastAsia="宋体" w:cs="宋体"/>
                <w:outline/>
                <w:color w:val="FFFFFF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素</w:t>
            </w:r>
          </w:p>
        </w:tc>
        <w:tc>
          <w:tcPr>
            <w:tcW w:w="1415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003399"/>
          </w:tcPr>
          <w:p w14:paraId="68411F40">
            <w:pPr>
              <w:spacing w:before="203" w:line="228" w:lineRule="auto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10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相</w:t>
            </w:r>
            <w:r>
              <w:rPr>
                <w:rFonts w:ascii="宋体" w:hAnsi="宋体" w:eastAsia="宋体" w:cs="宋体"/>
                <w:outline/>
                <w:color w:val="FFFFFF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关风险</w:t>
            </w: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003399"/>
          </w:tcPr>
          <w:p w14:paraId="2558B8E3">
            <w:pPr>
              <w:spacing w:before="203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标</w:t>
            </w:r>
            <w:r>
              <w:rPr>
                <w:rFonts w:ascii="宋体" w:hAnsi="宋体" w:eastAsia="宋体" w:cs="宋体"/>
                <w:outline/>
                <w:color w:val="FFFFFF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准要求</w:t>
            </w:r>
          </w:p>
        </w:tc>
        <w:tc>
          <w:tcPr>
            <w:tcW w:w="160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003399"/>
          </w:tcPr>
          <w:p w14:paraId="57B99FC0">
            <w:pPr>
              <w:spacing w:before="203" w:line="228" w:lineRule="auto"/>
              <w:ind w:left="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3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内</w:t>
            </w:r>
            <w:r>
              <w:rPr>
                <w:rFonts w:ascii="宋体" w:hAnsi="宋体" w:eastAsia="宋体" w:cs="宋体"/>
                <w:outline/>
                <w:color w:val="FFFFFF"/>
                <w:spacing w:val="2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控指标</w:t>
            </w:r>
          </w:p>
        </w:tc>
        <w:tc>
          <w:tcPr>
            <w:tcW w:w="2148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003399"/>
          </w:tcPr>
          <w:p w14:paraId="073266F0">
            <w:pPr>
              <w:spacing w:before="203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12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控</w:t>
            </w:r>
            <w:r>
              <w:rPr>
                <w:rFonts w:ascii="宋体" w:hAnsi="宋体" w:eastAsia="宋体" w:cs="宋体"/>
                <w:outline/>
                <w:color w:val="FFFFFF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制过程及方法</w:t>
            </w:r>
          </w:p>
        </w:tc>
      </w:tr>
      <w:tr w14:paraId="7A5CAF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1074" w:type="dxa"/>
            <w:tcBorders>
              <w:left w:val="single" w:color="000000" w:sz="4" w:space="0"/>
              <w:right w:val="single" w:color="000000" w:sz="4" w:space="0"/>
            </w:tcBorders>
          </w:tcPr>
          <w:p w14:paraId="2CCA6E18">
            <w:pPr>
              <w:spacing w:line="413" w:lineRule="auto"/>
              <w:rPr>
                <w:rFonts w:ascii="宋体" w:hAnsi="宋体" w:eastAsia="宋体"/>
              </w:rPr>
            </w:pPr>
          </w:p>
          <w:p w14:paraId="6CEE4C4F">
            <w:pPr>
              <w:spacing w:before="65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品质量</w:t>
            </w:r>
          </w:p>
        </w:tc>
        <w:tc>
          <w:tcPr>
            <w:tcW w:w="1422" w:type="dxa"/>
            <w:tcBorders>
              <w:left w:val="single" w:color="000000" w:sz="4" w:space="0"/>
              <w:right w:val="single" w:color="000000" w:sz="4" w:space="0"/>
            </w:tcBorders>
          </w:tcPr>
          <w:p w14:paraId="0CF25861">
            <w:pPr>
              <w:spacing w:before="146" w:line="253" w:lineRule="auto"/>
              <w:ind w:left="105" w:right="10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0"/>
                <w:sz w:val="17"/>
                <w:szCs w:val="17"/>
              </w:rPr>
              <w:t>重要原材料</w:t>
            </w:r>
            <w:r>
              <w:rPr>
                <w:rFonts w:ascii="宋体" w:hAnsi="宋体" w:eastAsia="宋体" w:cs="宋体"/>
                <w:spacing w:val="29"/>
                <w:sz w:val="17"/>
                <w:szCs w:val="17"/>
              </w:rPr>
              <w:t>质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量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控制</w:t>
            </w:r>
          </w:p>
          <w:p w14:paraId="48354772">
            <w:pPr>
              <w:spacing w:line="230" w:lineRule="auto"/>
              <w:ind w:left="10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级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配控制</w:t>
            </w:r>
          </w:p>
          <w:p w14:paraId="3F02C1D2">
            <w:pPr>
              <w:spacing w:before="22" w:line="231" w:lineRule="auto"/>
              <w:ind w:left="10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关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键工序控制</w:t>
            </w:r>
          </w:p>
        </w:tc>
        <w:tc>
          <w:tcPr>
            <w:tcW w:w="1415" w:type="dxa"/>
            <w:tcBorders>
              <w:left w:val="single" w:color="000000" w:sz="4" w:space="0"/>
              <w:right w:val="single" w:color="000000" w:sz="4" w:space="0"/>
            </w:tcBorders>
          </w:tcPr>
          <w:p w14:paraId="67D27439">
            <w:pPr>
              <w:spacing w:line="438" w:lineRule="auto"/>
              <w:rPr>
                <w:rFonts w:ascii="宋体" w:hAnsi="宋体" w:eastAsia="宋体"/>
              </w:rPr>
            </w:pPr>
          </w:p>
          <w:p w14:paraId="0FC18DDF">
            <w:pPr>
              <w:spacing w:before="56" w:line="231" w:lineRule="auto"/>
              <w:ind w:left="10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低风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险</w:t>
            </w: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</w:tcPr>
          <w:p w14:paraId="0F6C4B5A">
            <w:pPr>
              <w:spacing w:before="263" w:line="263" w:lineRule="auto"/>
              <w:ind w:left="109" w:right="102" w:firstLine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1"/>
                <w:sz w:val="17"/>
                <w:szCs w:val="17"/>
              </w:rPr>
              <w:t>参</w:t>
            </w:r>
            <w:r>
              <w:rPr>
                <w:rFonts w:ascii="宋体" w:hAnsi="宋体" w:eastAsia="宋体" w:cs="宋体"/>
                <w:spacing w:val="28"/>
                <w:sz w:val="17"/>
                <w:szCs w:val="17"/>
              </w:rPr>
              <w:t>照国家或行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9"/>
                <w:sz w:val="17"/>
                <w:szCs w:val="17"/>
              </w:rPr>
              <w:t>业相关标准</w:t>
            </w:r>
            <w:r>
              <w:rPr>
                <w:rFonts w:ascii="宋体" w:hAnsi="宋体" w:eastAsia="宋体" w:cs="宋体"/>
                <w:spacing w:val="28"/>
                <w:sz w:val="17"/>
                <w:szCs w:val="17"/>
              </w:rPr>
              <w:t>执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行</w:t>
            </w:r>
          </w:p>
        </w:tc>
        <w:tc>
          <w:tcPr>
            <w:tcW w:w="1600" w:type="dxa"/>
            <w:tcBorders>
              <w:left w:val="single" w:color="000000" w:sz="4" w:space="0"/>
              <w:right w:val="single" w:color="000000" w:sz="4" w:space="0"/>
            </w:tcBorders>
          </w:tcPr>
          <w:p w14:paraId="48937D08">
            <w:pPr>
              <w:spacing w:before="147" w:line="261" w:lineRule="auto"/>
              <w:ind w:left="110" w:right="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1"/>
                <w:sz w:val="17"/>
                <w:szCs w:val="17"/>
              </w:rPr>
              <w:t>严</w:t>
            </w:r>
            <w:r>
              <w:rPr>
                <w:rFonts w:ascii="宋体" w:hAnsi="宋体" w:eastAsia="宋体" w:cs="宋体"/>
                <w:spacing w:val="26"/>
                <w:sz w:val="17"/>
                <w:szCs w:val="17"/>
              </w:rPr>
              <w:t>格执行国家与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地方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标准，所有产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>品质量均需达</w:t>
            </w: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到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国家标准</w:t>
            </w:r>
          </w:p>
        </w:tc>
        <w:tc>
          <w:tcPr>
            <w:tcW w:w="381" w:type="dxa"/>
            <w:tcBorders>
              <w:left w:val="single" w:color="000000" w:sz="4" w:space="0"/>
              <w:right w:val="nil"/>
            </w:tcBorders>
          </w:tcPr>
          <w:p w14:paraId="5D3084BB">
            <w:pPr>
              <w:spacing w:before="31"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92" o:spid="_x0000_s2092" o:spt="203" style="height:9.05pt;width:9.05pt;" coordsize="181,181">
                  <o:lock v:ext="edit"/>
                  <v:shape id="_x0000_s2094" o:spid="_x0000_s2094" style="position:absolute;left:0;top:0;height:181;width:181;" filled="f" coordsize="181,181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93" o:spid="_x0000_s2093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152CAC7D">
                          <w:pPr>
                            <w:spacing w:before="67" w:line="195" w:lineRule="auto"/>
                            <w:ind w:left="8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1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2960D832">
            <w:pPr>
              <w:spacing w:line="283" w:lineRule="auto"/>
              <w:rPr>
                <w:rFonts w:ascii="宋体" w:hAnsi="宋体" w:eastAsia="宋体"/>
              </w:rPr>
            </w:pPr>
          </w:p>
          <w:p w14:paraId="0352BCFA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89" o:spid="_x0000_s2089" o:spt="203" style="height:9.05pt;width:9.05pt;" coordsize="181,181">
                  <o:lock v:ext="edit"/>
                  <v:shape id="_x0000_s2091" o:spid="_x0000_s2091" style="position:absolute;left:0;top:0;height:181;width:181;" filled="f" coordsize="181,181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90" o:spid="_x0000_s2090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0E02CEE5">
                          <w:pPr>
                            <w:spacing w:before="67" w:line="194" w:lineRule="auto"/>
                            <w:ind w:left="7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2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182868E3">
            <w:pPr>
              <w:spacing w:line="284" w:lineRule="auto"/>
              <w:rPr>
                <w:rFonts w:ascii="宋体" w:hAnsi="宋体" w:eastAsia="宋体"/>
              </w:rPr>
            </w:pPr>
          </w:p>
          <w:p w14:paraId="614C8A6E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86" o:spid="_x0000_s2086" o:spt="203" style="height:9.05pt;width:9.05pt;" coordsize="181,181">
                  <o:lock v:ext="edit"/>
                  <v:shape id="_x0000_s2088" o:spid="_x0000_s2088" style="position:absolute;left:0;top:0;height:181;width:181;" filled="f" coordsize="181,181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87" o:spid="_x0000_s2087" o:spt="202" type="#_x0000_t202" style="position:absolute;left:-20;top:-20;height:262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387EB66B">
                          <w:pPr>
                            <w:spacing w:before="65" w:line="193" w:lineRule="auto"/>
                            <w:ind w:left="80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3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767" w:type="dxa"/>
            <w:tcBorders>
              <w:left w:val="nil"/>
              <w:right w:val="single" w:color="000000" w:sz="4" w:space="0"/>
            </w:tcBorders>
          </w:tcPr>
          <w:p w14:paraId="5067971F">
            <w:pPr>
              <w:spacing w:before="31" w:line="253" w:lineRule="auto"/>
              <w:ind w:left="97" w:right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加强原材料采购控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制；</w:t>
            </w:r>
          </w:p>
          <w:p w14:paraId="311D4F16">
            <w:pPr>
              <w:spacing w:before="1" w:line="252" w:lineRule="auto"/>
              <w:ind w:left="96" w:right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加强过程关键工序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控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制；</w:t>
            </w:r>
          </w:p>
          <w:p w14:paraId="4C6FDC21">
            <w:pPr>
              <w:spacing w:line="230" w:lineRule="auto"/>
              <w:ind w:left="1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定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期检测；</w:t>
            </w:r>
          </w:p>
        </w:tc>
      </w:tr>
      <w:tr w14:paraId="189B35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</w:trPr>
        <w:tc>
          <w:tcPr>
            <w:tcW w:w="1074" w:type="dxa"/>
            <w:tcBorders>
              <w:left w:val="single" w:color="000000" w:sz="4" w:space="0"/>
              <w:right w:val="single" w:color="000000" w:sz="4" w:space="0"/>
            </w:tcBorders>
          </w:tcPr>
          <w:p w14:paraId="50C0404D">
            <w:pPr>
              <w:spacing w:line="249" w:lineRule="auto"/>
              <w:rPr>
                <w:rFonts w:ascii="宋体" w:hAnsi="宋体" w:eastAsia="宋体"/>
              </w:rPr>
            </w:pPr>
          </w:p>
          <w:p w14:paraId="7A6FA8C1">
            <w:pPr>
              <w:spacing w:line="249" w:lineRule="auto"/>
              <w:rPr>
                <w:rFonts w:ascii="宋体" w:hAnsi="宋体" w:eastAsia="宋体"/>
              </w:rPr>
            </w:pPr>
          </w:p>
          <w:p w14:paraId="28A9EBB3">
            <w:pPr>
              <w:spacing w:line="250" w:lineRule="auto"/>
              <w:rPr>
                <w:rFonts w:ascii="宋体" w:hAnsi="宋体" w:eastAsia="宋体"/>
              </w:rPr>
            </w:pPr>
          </w:p>
          <w:p w14:paraId="19C407F9">
            <w:pPr>
              <w:spacing w:before="65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境保护</w:t>
            </w:r>
          </w:p>
        </w:tc>
        <w:tc>
          <w:tcPr>
            <w:tcW w:w="1422" w:type="dxa"/>
            <w:tcBorders>
              <w:left w:val="single" w:color="000000" w:sz="4" w:space="0"/>
              <w:right w:val="single" w:color="000000" w:sz="4" w:space="0"/>
            </w:tcBorders>
          </w:tcPr>
          <w:p w14:paraId="10729C0C">
            <w:pPr>
              <w:spacing w:line="328" w:lineRule="auto"/>
              <w:rPr>
                <w:rFonts w:ascii="宋体" w:hAnsi="宋体" w:eastAsia="宋体"/>
              </w:rPr>
            </w:pPr>
          </w:p>
          <w:p w14:paraId="17D941DE">
            <w:pPr>
              <w:spacing w:line="328" w:lineRule="auto"/>
              <w:rPr>
                <w:rFonts w:ascii="宋体" w:hAnsi="宋体" w:eastAsia="宋体"/>
              </w:rPr>
            </w:pPr>
          </w:p>
          <w:p w14:paraId="04C09C65">
            <w:pPr>
              <w:spacing w:before="55" w:line="270" w:lineRule="auto"/>
              <w:ind w:left="105" w:right="264" w:firstLine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污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水、噪音、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废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气、废物</w:t>
            </w:r>
          </w:p>
        </w:tc>
        <w:tc>
          <w:tcPr>
            <w:tcW w:w="1415" w:type="dxa"/>
            <w:tcBorders>
              <w:left w:val="single" w:color="000000" w:sz="4" w:space="0"/>
              <w:right w:val="single" w:color="000000" w:sz="4" w:space="0"/>
            </w:tcBorders>
          </w:tcPr>
          <w:p w14:paraId="6C3C91C0">
            <w:pPr>
              <w:spacing w:line="270" w:lineRule="auto"/>
              <w:rPr>
                <w:rFonts w:ascii="宋体" w:hAnsi="宋体" w:eastAsia="宋体"/>
              </w:rPr>
            </w:pPr>
          </w:p>
          <w:p w14:paraId="6AB06264">
            <w:pPr>
              <w:spacing w:line="270" w:lineRule="auto"/>
              <w:rPr>
                <w:rFonts w:ascii="宋体" w:hAnsi="宋体" w:eastAsia="宋体"/>
              </w:rPr>
            </w:pPr>
          </w:p>
          <w:p w14:paraId="0BBB890C">
            <w:pPr>
              <w:spacing w:before="55" w:line="263" w:lineRule="auto"/>
              <w:ind w:left="108" w:right="10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水体污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染、干扰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居民生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活、污染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大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气</w:t>
            </w: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</w:tcPr>
          <w:p w14:paraId="3485485C">
            <w:pPr>
              <w:spacing w:line="424" w:lineRule="auto"/>
              <w:rPr>
                <w:rFonts w:ascii="宋体" w:hAnsi="宋体" w:eastAsia="宋体"/>
              </w:rPr>
            </w:pPr>
          </w:p>
          <w:p w14:paraId="7835B155">
            <w:pPr>
              <w:spacing w:before="55" w:line="261" w:lineRule="auto"/>
              <w:ind w:left="109" w:right="102" w:firstLine="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《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 xml:space="preserve"> 污水综合排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放标准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》、《工 </w:t>
            </w:r>
            <w:r>
              <w:rPr>
                <w:rFonts w:ascii="宋体" w:hAnsi="宋体" w:eastAsia="宋体" w:cs="宋体"/>
                <w:spacing w:val="29"/>
                <w:sz w:val="17"/>
                <w:szCs w:val="17"/>
              </w:rPr>
              <w:t>业企业厂界</w:t>
            </w:r>
            <w:r>
              <w:rPr>
                <w:rFonts w:ascii="宋体" w:hAnsi="宋体" w:eastAsia="宋体" w:cs="宋体"/>
                <w:spacing w:val="28"/>
                <w:sz w:val="17"/>
                <w:szCs w:val="17"/>
              </w:rPr>
              <w:t>噪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声标准</w:t>
            </w:r>
            <w:r>
              <w:rPr>
                <w:rFonts w:ascii="宋体" w:hAnsi="宋体" w:eastAsia="宋体" w:cs="宋体"/>
                <w:sz w:val="17"/>
                <w:szCs w:val="17"/>
              </w:rPr>
              <w:t>》等要求</w:t>
            </w:r>
          </w:p>
        </w:tc>
        <w:tc>
          <w:tcPr>
            <w:tcW w:w="1600" w:type="dxa"/>
            <w:tcBorders>
              <w:left w:val="single" w:color="000000" w:sz="4" w:space="0"/>
              <w:right w:val="single" w:color="000000" w:sz="4" w:space="0"/>
            </w:tcBorders>
          </w:tcPr>
          <w:p w14:paraId="3EE107C2">
            <w:pPr>
              <w:spacing w:line="424" w:lineRule="auto"/>
              <w:rPr>
                <w:rFonts w:ascii="宋体" w:hAnsi="宋体" w:eastAsia="宋体"/>
              </w:rPr>
            </w:pPr>
          </w:p>
          <w:p w14:paraId="59F37D4F">
            <w:pPr>
              <w:spacing w:before="56" w:line="261" w:lineRule="auto"/>
              <w:ind w:left="110" w:right="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1"/>
                <w:sz w:val="17"/>
                <w:szCs w:val="17"/>
              </w:rPr>
              <w:t>严</w:t>
            </w:r>
            <w:r>
              <w:rPr>
                <w:rFonts w:ascii="宋体" w:hAnsi="宋体" w:eastAsia="宋体" w:cs="宋体"/>
                <w:spacing w:val="26"/>
                <w:sz w:val="17"/>
                <w:szCs w:val="17"/>
              </w:rPr>
              <w:t>格执行国家与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地方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标准，所有排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>放均需达到国</w:t>
            </w: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家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标准</w:t>
            </w:r>
          </w:p>
        </w:tc>
        <w:tc>
          <w:tcPr>
            <w:tcW w:w="381" w:type="dxa"/>
            <w:tcBorders>
              <w:left w:val="single" w:color="000000" w:sz="4" w:space="0"/>
              <w:right w:val="nil"/>
            </w:tcBorders>
          </w:tcPr>
          <w:p w14:paraId="6D1B25C0">
            <w:pPr>
              <w:spacing w:before="133"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83" o:spid="_x0000_s2083" o:spt="203" style="height:9.05pt;width:9.05pt;" coordsize="181,181">
                  <o:lock v:ext="edit"/>
                  <v:shape id="_x0000_s2085" o:spid="_x0000_s2085" style="position:absolute;left:0;top:0;height:181;width:181;" filled="f" coordsize="181,181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84" o:spid="_x0000_s2084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6CEDFBBD">
                          <w:pPr>
                            <w:spacing w:before="65" w:line="195" w:lineRule="auto"/>
                            <w:ind w:left="8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1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45841FB9">
            <w:pPr>
              <w:spacing w:line="283" w:lineRule="auto"/>
              <w:rPr>
                <w:rFonts w:ascii="宋体" w:hAnsi="宋体" w:eastAsia="宋体"/>
              </w:rPr>
            </w:pPr>
          </w:p>
          <w:p w14:paraId="78C1E87A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80" o:spid="_x0000_s2080" o:spt="203" style="height:9.1pt;width:9.05pt;" coordsize="181,182">
                  <o:lock v:ext="edit"/>
                  <v:shape id="_x0000_s2082" o:spid="_x0000_s2082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81" o:spid="_x0000_s2081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18AB56DD">
                          <w:pPr>
                            <w:spacing w:before="66" w:line="194" w:lineRule="auto"/>
                            <w:ind w:left="7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2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42007C38">
            <w:pPr>
              <w:spacing w:line="284" w:lineRule="auto"/>
              <w:rPr>
                <w:rFonts w:ascii="宋体" w:hAnsi="宋体" w:eastAsia="宋体"/>
              </w:rPr>
            </w:pPr>
          </w:p>
          <w:p w14:paraId="27AA3967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77" o:spid="_x0000_s2077" o:spt="203" style="height:9.1pt;width:9.05pt;" coordsize="181,182">
                  <o:lock v:ext="edit"/>
                  <v:shape id="_x0000_s2079" o:spid="_x0000_s2079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78" o:spid="_x0000_s2078" o:spt="202" type="#_x0000_t202" style="position:absolute;left:-20;top:-20;height:262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50C512E6">
                          <w:pPr>
                            <w:spacing w:before="66" w:line="193" w:lineRule="auto"/>
                            <w:ind w:left="80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3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4868DBB7">
            <w:pPr>
              <w:spacing w:line="284" w:lineRule="auto"/>
              <w:rPr>
                <w:rFonts w:ascii="宋体" w:hAnsi="宋体" w:eastAsia="宋体"/>
              </w:rPr>
            </w:pPr>
          </w:p>
          <w:p w14:paraId="79C1D744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74" o:spid="_x0000_s2074" o:spt="203" style="height:9.1pt;width:9.05pt;" coordsize="181,182">
                  <o:lock v:ext="edit"/>
                  <v:shape id="_x0000_s2076" o:spid="_x0000_s2076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75" o:spid="_x0000_s2075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585901A5">
                          <w:pPr>
                            <w:spacing w:before="68" w:line="194" w:lineRule="auto"/>
                            <w:ind w:left="76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4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767" w:type="dxa"/>
            <w:tcBorders>
              <w:left w:val="nil"/>
              <w:right w:val="single" w:color="000000" w:sz="4" w:space="0"/>
            </w:tcBorders>
          </w:tcPr>
          <w:p w14:paraId="1C6C391A">
            <w:pPr>
              <w:spacing w:before="131" w:line="253" w:lineRule="auto"/>
              <w:ind w:left="98" w:right="104" w:firstLine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8"/>
                <w:sz w:val="17"/>
                <w:szCs w:val="17"/>
              </w:rPr>
              <w:t>安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>装台风机加速空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气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流通；</w:t>
            </w:r>
          </w:p>
          <w:p w14:paraId="7ED75569">
            <w:pPr>
              <w:spacing w:line="254" w:lineRule="auto"/>
              <w:ind w:left="101" w:right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8"/>
                <w:sz w:val="17"/>
                <w:szCs w:val="17"/>
              </w:rPr>
              <w:t>安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>装废水循环处理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系统；</w:t>
            </w:r>
          </w:p>
          <w:p w14:paraId="25F49B7A">
            <w:pPr>
              <w:spacing w:before="1" w:line="252" w:lineRule="auto"/>
              <w:ind w:left="101" w:right="105" w:hanging="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严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 xml:space="preserve">格实施 </w:t>
            </w:r>
            <w:r>
              <w:rPr>
                <w:rFonts w:ascii="宋体" w:hAnsi="宋体" w:eastAsia="宋体" w:cs="宋体"/>
                <w:sz w:val="17"/>
                <w:szCs w:val="17"/>
              </w:rPr>
              <w:t>ISO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14001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管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理体系；</w:t>
            </w:r>
          </w:p>
          <w:p w14:paraId="33FD5463">
            <w:pPr>
              <w:spacing w:line="230" w:lineRule="auto"/>
              <w:ind w:left="1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定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期检测；</w:t>
            </w:r>
          </w:p>
        </w:tc>
      </w:tr>
      <w:tr w14:paraId="312E18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1074" w:type="dxa"/>
            <w:tcBorders>
              <w:left w:val="single" w:color="000000" w:sz="4" w:space="0"/>
              <w:right w:val="single" w:color="000000" w:sz="4" w:space="0"/>
            </w:tcBorders>
          </w:tcPr>
          <w:p w14:paraId="1555D50E">
            <w:pPr>
              <w:spacing w:line="323" w:lineRule="auto"/>
              <w:rPr>
                <w:rFonts w:ascii="宋体" w:hAnsi="宋体" w:eastAsia="宋体"/>
              </w:rPr>
            </w:pPr>
          </w:p>
          <w:p w14:paraId="18DB2B8B">
            <w:pPr>
              <w:spacing w:before="65" w:line="268" w:lineRule="auto"/>
              <w:ind w:left="113" w:right="109" w:firstLine="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能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源资源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利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</w:t>
            </w:r>
          </w:p>
        </w:tc>
        <w:tc>
          <w:tcPr>
            <w:tcW w:w="1422" w:type="dxa"/>
            <w:tcBorders>
              <w:left w:val="single" w:color="000000" w:sz="4" w:space="0"/>
              <w:right w:val="single" w:color="000000" w:sz="4" w:space="0"/>
            </w:tcBorders>
          </w:tcPr>
          <w:p w14:paraId="2B22227A">
            <w:pPr>
              <w:spacing w:line="242" w:lineRule="auto"/>
              <w:rPr>
                <w:rFonts w:ascii="宋体" w:hAnsi="宋体" w:eastAsia="宋体"/>
              </w:rPr>
            </w:pPr>
          </w:p>
          <w:p w14:paraId="579177E3">
            <w:pPr>
              <w:spacing w:line="242" w:lineRule="auto"/>
              <w:rPr>
                <w:rFonts w:ascii="宋体" w:hAnsi="宋体" w:eastAsia="宋体"/>
              </w:rPr>
            </w:pPr>
          </w:p>
          <w:p w14:paraId="02B129F1">
            <w:pPr>
              <w:spacing w:before="55" w:line="236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电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、水、煤</w:t>
            </w:r>
          </w:p>
        </w:tc>
        <w:tc>
          <w:tcPr>
            <w:tcW w:w="1415" w:type="dxa"/>
            <w:tcBorders>
              <w:left w:val="single" w:color="000000" w:sz="4" w:space="0"/>
              <w:right w:val="single" w:color="000000" w:sz="4" w:space="0"/>
            </w:tcBorders>
          </w:tcPr>
          <w:p w14:paraId="61A2BA4C">
            <w:pPr>
              <w:spacing w:before="194" w:line="261" w:lineRule="auto"/>
              <w:ind w:left="107" w:right="9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增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加生产成本；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浪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费能源资源；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9"/>
                <w:sz w:val="17"/>
                <w:szCs w:val="17"/>
              </w:rPr>
              <w:t>影响可持续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>发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展</w:t>
            </w: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</w:tcPr>
          <w:p w14:paraId="3AD1D4D9">
            <w:pPr>
              <w:spacing w:before="191" w:line="261" w:lineRule="auto"/>
              <w:ind w:left="102" w:right="102" w:firstLine="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9"/>
                <w:sz w:val="17"/>
                <w:szCs w:val="17"/>
              </w:rPr>
              <w:t>地方政府下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>发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>的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《 年度能源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“双控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”目标责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任书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》</w:t>
            </w:r>
          </w:p>
        </w:tc>
        <w:tc>
          <w:tcPr>
            <w:tcW w:w="1600" w:type="dxa"/>
            <w:tcBorders>
              <w:left w:val="single" w:color="000000" w:sz="4" w:space="0"/>
              <w:right w:val="single" w:color="000000" w:sz="4" w:space="0"/>
            </w:tcBorders>
          </w:tcPr>
          <w:p w14:paraId="1EDF4E25">
            <w:pPr>
              <w:spacing w:line="366" w:lineRule="auto"/>
              <w:rPr>
                <w:rFonts w:ascii="宋体" w:hAnsi="宋体" w:eastAsia="宋体"/>
              </w:rPr>
            </w:pPr>
          </w:p>
          <w:p w14:paraId="77C59597">
            <w:pPr>
              <w:spacing w:before="56" w:line="270" w:lineRule="auto"/>
              <w:ind w:left="109" w:right="1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节 能减排 目标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责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任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书</w:t>
            </w:r>
          </w:p>
        </w:tc>
        <w:tc>
          <w:tcPr>
            <w:tcW w:w="381" w:type="dxa"/>
            <w:tcBorders>
              <w:left w:val="single" w:color="000000" w:sz="4" w:space="0"/>
              <w:right w:val="nil"/>
            </w:tcBorders>
          </w:tcPr>
          <w:p w14:paraId="7208ABE0">
            <w:pPr>
              <w:spacing w:before="77"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71" o:spid="_x0000_s2071" o:spt="203" style="height:9.1pt;width:9.05pt;" coordsize="181,182">
                  <o:lock v:ext="edit"/>
                  <v:shape id="_x0000_s2073" o:spid="_x0000_s2073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72" o:spid="_x0000_s2072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6263CABC">
                          <w:pPr>
                            <w:spacing w:before="66" w:line="195" w:lineRule="auto"/>
                            <w:ind w:left="8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1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51B6B17A">
            <w:pPr>
              <w:spacing w:line="257" w:lineRule="auto"/>
              <w:rPr>
                <w:rFonts w:ascii="宋体" w:hAnsi="宋体" w:eastAsia="宋体"/>
              </w:rPr>
            </w:pPr>
          </w:p>
          <w:p w14:paraId="68C36DF5">
            <w:pPr>
              <w:spacing w:line="258" w:lineRule="auto"/>
              <w:rPr>
                <w:rFonts w:ascii="宋体" w:hAnsi="宋体" w:eastAsia="宋体"/>
              </w:rPr>
            </w:pPr>
          </w:p>
          <w:p w14:paraId="2C5E4BA3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68" o:spid="_x0000_s2068" o:spt="203" style="height:9.1pt;width:9.05pt;" coordsize="181,182">
                  <o:lock v:ext="edit"/>
                  <v:shape id="_x0000_s2070" o:spid="_x0000_s2070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69" o:spid="_x0000_s2069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34F97A20">
                          <w:pPr>
                            <w:spacing w:before="66" w:line="194" w:lineRule="auto"/>
                            <w:ind w:left="7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2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767" w:type="dxa"/>
            <w:tcBorders>
              <w:left w:val="nil"/>
              <w:right w:val="single" w:color="000000" w:sz="4" w:space="0"/>
            </w:tcBorders>
          </w:tcPr>
          <w:p w14:paraId="38887AD1">
            <w:pPr>
              <w:spacing w:before="76" w:line="253" w:lineRule="auto"/>
              <w:ind w:left="97" w:right="9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制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定年度节能指标，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分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解到各部门，进行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考核；</w:t>
            </w:r>
          </w:p>
          <w:p w14:paraId="66DC6C28">
            <w:pPr>
              <w:spacing w:before="1" w:line="264" w:lineRule="auto"/>
              <w:ind w:left="97" w:right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制定年度节能降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>耗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计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划措施；</w:t>
            </w:r>
          </w:p>
        </w:tc>
      </w:tr>
      <w:tr w14:paraId="56371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7" w:hRule="atLeast"/>
        </w:trPr>
        <w:tc>
          <w:tcPr>
            <w:tcW w:w="1074" w:type="dxa"/>
            <w:tcBorders>
              <w:left w:val="single" w:color="000000" w:sz="4" w:space="0"/>
              <w:right w:val="single" w:color="000000" w:sz="4" w:space="0"/>
            </w:tcBorders>
          </w:tcPr>
          <w:p w14:paraId="5065CB75">
            <w:pPr>
              <w:spacing w:line="293" w:lineRule="auto"/>
              <w:rPr>
                <w:rFonts w:ascii="宋体" w:hAnsi="宋体" w:eastAsia="宋体"/>
              </w:rPr>
            </w:pPr>
          </w:p>
          <w:p w14:paraId="6C3B30C7">
            <w:pPr>
              <w:spacing w:line="293" w:lineRule="auto"/>
              <w:rPr>
                <w:rFonts w:ascii="宋体" w:hAnsi="宋体" w:eastAsia="宋体"/>
              </w:rPr>
            </w:pPr>
          </w:p>
          <w:p w14:paraId="35CB2400">
            <w:pPr>
              <w:spacing w:line="294" w:lineRule="auto"/>
              <w:rPr>
                <w:rFonts w:ascii="宋体" w:hAnsi="宋体" w:eastAsia="宋体"/>
              </w:rPr>
            </w:pPr>
          </w:p>
          <w:p w14:paraId="4D30E872">
            <w:pPr>
              <w:spacing w:before="65" w:line="228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全生产</w:t>
            </w:r>
          </w:p>
        </w:tc>
        <w:tc>
          <w:tcPr>
            <w:tcW w:w="1422" w:type="dxa"/>
            <w:tcBorders>
              <w:left w:val="single" w:color="000000" w:sz="4" w:space="0"/>
              <w:right w:val="single" w:color="000000" w:sz="4" w:space="0"/>
            </w:tcBorders>
          </w:tcPr>
          <w:p w14:paraId="68522C16">
            <w:pPr>
              <w:spacing w:line="336" w:lineRule="auto"/>
              <w:rPr>
                <w:rFonts w:ascii="宋体" w:hAnsi="宋体" w:eastAsia="宋体"/>
              </w:rPr>
            </w:pPr>
          </w:p>
          <w:p w14:paraId="33723D8E">
            <w:pPr>
              <w:spacing w:line="337" w:lineRule="auto"/>
              <w:rPr>
                <w:rFonts w:ascii="宋体" w:hAnsi="宋体" w:eastAsia="宋体"/>
              </w:rPr>
            </w:pPr>
          </w:p>
          <w:p w14:paraId="40B04A33">
            <w:pPr>
              <w:spacing w:before="55" w:line="263" w:lineRule="auto"/>
              <w:ind w:left="105" w:right="105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车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辆伤害、机械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伤害、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触电、火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灾等</w:t>
            </w:r>
          </w:p>
        </w:tc>
        <w:tc>
          <w:tcPr>
            <w:tcW w:w="1415" w:type="dxa"/>
            <w:tcBorders>
              <w:left w:val="single" w:color="000000" w:sz="4" w:space="0"/>
              <w:right w:val="single" w:color="000000" w:sz="4" w:space="0"/>
            </w:tcBorders>
          </w:tcPr>
          <w:p w14:paraId="461B69A8">
            <w:pPr>
              <w:spacing w:line="337" w:lineRule="auto"/>
              <w:rPr>
                <w:rFonts w:ascii="宋体" w:hAnsi="宋体" w:eastAsia="宋体"/>
              </w:rPr>
            </w:pPr>
          </w:p>
          <w:p w14:paraId="24B137C9">
            <w:pPr>
              <w:spacing w:line="337" w:lineRule="auto"/>
              <w:rPr>
                <w:rFonts w:ascii="宋体" w:hAnsi="宋体" w:eastAsia="宋体"/>
              </w:rPr>
            </w:pPr>
          </w:p>
          <w:p w14:paraId="3DB5E71F">
            <w:pPr>
              <w:spacing w:before="55" w:line="230" w:lineRule="auto"/>
              <w:ind w:left="10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人员伤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亡</w:t>
            </w:r>
          </w:p>
          <w:p w14:paraId="06706695">
            <w:pPr>
              <w:spacing w:before="20" w:line="230" w:lineRule="auto"/>
              <w:ind w:left="10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财产损失</w:t>
            </w:r>
          </w:p>
          <w:p w14:paraId="211C1F33">
            <w:pPr>
              <w:spacing w:before="21" w:line="229" w:lineRule="auto"/>
              <w:ind w:left="10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影响社会稳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定</w:t>
            </w: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</w:tcPr>
          <w:p w14:paraId="4EE59C6D">
            <w:pPr>
              <w:spacing w:line="441" w:lineRule="auto"/>
              <w:rPr>
                <w:rFonts w:ascii="宋体" w:hAnsi="宋体" w:eastAsia="宋体"/>
              </w:rPr>
            </w:pPr>
          </w:p>
          <w:p w14:paraId="59AEE494">
            <w:pPr>
              <w:spacing w:before="55" w:line="259" w:lineRule="auto"/>
              <w:ind w:left="111" w:right="89" w:firstLine="1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国家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标准要求： </w:t>
            </w: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工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亡≤0.1‰；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重伤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、重大火灾 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≤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1‰；一般火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灾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轻伤≤6‰</w:t>
            </w:r>
          </w:p>
        </w:tc>
        <w:tc>
          <w:tcPr>
            <w:tcW w:w="1600" w:type="dxa"/>
            <w:tcBorders>
              <w:left w:val="single" w:color="000000" w:sz="4" w:space="0"/>
              <w:right w:val="single" w:color="000000" w:sz="4" w:space="0"/>
            </w:tcBorders>
          </w:tcPr>
          <w:p w14:paraId="2583D995">
            <w:pPr>
              <w:spacing w:line="337" w:lineRule="auto"/>
              <w:rPr>
                <w:rFonts w:ascii="宋体" w:hAnsi="宋体" w:eastAsia="宋体"/>
              </w:rPr>
            </w:pPr>
          </w:p>
          <w:p w14:paraId="4E3EFE79">
            <w:pPr>
              <w:spacing w:line="337" w:lineRule="auto"/>
              <w:rPr>
                <w:rFonts w:ascii="宋体" w:hAnsi="宋体" w:eastAsia="宋体"/>
              </w:rPr>
            </w:pPr>
          </w:p>
          <w:p w14:paraId="61B53D86">
            <w:pPr>
              <w:spacing w:before="55" w:line="253" w:lineRule="auto"/>
              <w:ind w:left="122" w:right="148" w:hanging="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亡：0；重伤：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≤1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‰；</w:t>
            </w:r>
          </w:p>
          <w:p w14:paraId="01062828">
            <w:pPr>
              <w:spacing w:line="230" w:lineRule="auto"/>
              <w:ind w:left="1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轻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伤： ≤5‰</w:t>
            </w:r>
          </w:p>
        </w:tc>
        <w:tc>
          <w:tcPr>
            <w:tcW w:w="381" w:type="dxa"/>
            <w:tcBorders>
              <w:left w:val="single" w:color="000000" w:sz="4" w:space="0"/>
              <w:right w:val="nil"/>
            </w:tcBorders>
          </w:tcPr>
          <w:p w14:paraId="643F3E47">
            <w:pPr>
              <w:spacing w:before="35"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65" o:spid="_x0000_s2065" o:spt="203" style="height:9.1pt;width:9.05pt;" coordsize="181,182">
                  <o:lock v:ext="edit"/>
                  <v:shape id="_x0000_s2067" o:spid="_x0000_s2067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66" o:spid="_x0000_s2066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5B1DEBBB">
                          <w:pPr>
                            <w:spacing w:before="67" w:line="195" w:lineRule="auto"/>
                            <w:ind w:left="8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1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69450907">
            <w:pPr>
              <w:spacing w:before="51" w:line="182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62" o:spid="_x0000_s2062" o:spt="203" style="height:9.1pt;width:9.05pt;" coordsize="181,182">
                  <o:lock v:ext="edit"/>
                  <v:shape id="_x0000_s2064" o:spid="_x0000_s2064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63" o:spid="_x0000_s2063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00FA3985">
                          <w:pPr>
                            <w:spacing w:before="67" w:line="194" w:lineRule="auto"/>
                            <w:ind w:left="7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2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187831AE">
            <w:pPr>
              <w:spacing w:line="284" w:lineRule="auto"/>
              <w:rPr>
                <w:rFonts w:ascii="宋体" w:hAnsi="宋体" w:eastAsia="宋体"/>
              </w:rPr>
            </w:pPr>
          </w:p>
          <w:p w14:paraId="56169569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59" o:spid="_x0000_s2059" o:spt="203" style="height:9.1pt;width:9.05pt;" coordsize="181,182">
                  <o:lock v:ext="edit"/>
                  <v:shape id="_x0000_s2061" o:spid="_x0000_s2061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60" o:spid="_x0000_s2060" o:spt="202" type="#_x0000_t202" style="position:absolute;left:-20;top:-20;height:262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53389549">
                          <w:pPr>
                            <w:spacing w:before="66" w:line="193" w:lineRule="auto"/>
                            <w:ind w:left="80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3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3B6EB5A3">
            <w:pPr>
              <w:spacing w:line="284" w:lineRule="auto"/>
              <w:rPr>
                <w:rFonts w:ascii="宋体" w:hAnsi="宋体" w:eastAsia="宋体"/>
              </w:rPr>
            </w:pPr>
          </w:p>
          <w:p w14:paraId="213AF58C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56" o:spid="_x0000_s2056" o:spt="203" style="height:9.1pt;width:9.05pt;" coordsize="181,182">
                  <o:lock v:ext="edit"/>
                  <v:shape id="_x0000_s2058" o:spid="_x0000_s2058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57" o:spid="_x0000_s2057" o:spt="202" type="#_x0000_t202" style="position:absolute;left:-20;top:-20;height:263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41DA1933">
                          <w:pPr>
                            <w:spacing w:before="67" w:line="194" w:lineRule="auto"/>
                            <w:ind w:left="76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4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6DEAD2B3">
            <w:pPr>
              <w:spacing w:line="284" w:lineRule="auto"/>
              <w:rPr>
                <w:rFonts w:ascii="宋体" w:hAnsi="宋体" w:eastAsia="宋体"/>
              </w:rPr>
            </w:pPr>
          </w:p>
          <w:p w14:paraId="64A20ADF">
            <w:pPr>
              <w:spacing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53" o:spid="_x0000_s2053" o:spt="203" style="height:9.1pt;width:9.05pt;" coordsize="181,182">
                  <o:lock v:ext="edit"/>
                  <v:shape id="_x0000_s2055" o:spid="_x0000_s2055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54" o:spid="_x0000_s2054" o:spt="202" type="#_x0000_t202" style="position:absolute;left:-20;top:-20;height:262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599D69B8">
                          <w:pPr>
                            <w:spacing w:before="67" w:line="191" w:lineRule="auto"/>
                            <w:ind w:left="80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5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 w14:paraId="3787F1F1">
            <w:pPr>
              <w:spacing w:before="51" w:line="181" w:lineRule="exact"/>
              <w:ind w:firstLine="105"/>
              <w:textAlignment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group id="_x0000_s2050" o:spid="_x0000_s2050" o:spt="203" style="height:9.1pt;width:9.05pt;" coordsize="181,182">
                  <o:lock v:ext="edit"/>
                  <v:shape id="_x0000_s2052" o:spid="_x0000_s2052" style="position:absolute;left:0;top:0;height:182;width:181;" filled="f" coordsize="181,182" path="m180,90c180,140,140,180,90,180c40,180,0,140,0,90c0,40,40,0,90,0c140,0,180,40,180,90e">
                    <v:fill on="f" focussize="0,0"/>
                    <v:stroke weight="0.05pt" miterlimit="2" joinstyle="bevel" endcap="square"/>
                    <v:imagedata o:title=""/>
                    <o:lock v:ext="edit"/>
                  </v:shape>
                  <v:shape id="_x0000_s2051" o:spid="_x0000_s2051" o:spt="202" type="#_x0000_t202" style="position:absolute;left:-20;top:-20;height:262;width:221;" filled="f" stroked="f" coordsize="21600,21600">
                    <v:path/>
                    <v:fill on="f" focussize="0,0"/>
                    <v:stroke on="f" joinstyle="miter"/>
                    <v:imagedata o:title=""/>
                    <o:lock v:ext="edit"/>
                    <v:textbox inset="0mm,0mm,0mm,0mm">
                      <w:txbxContent>
                        <w:p w14:paraId="64E36242">
                          <w:pPr>
                            <w:spacing w:before="67" w:line="193" w:lineRule="auto"/>
                            <w:ind w:left="78"/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14"/>
                              <w:szCs w:val="14"/>
                            </w:rPr>
                            <w:t>6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767" w:type="dxa"/>
            <w:tcBorders>
              <w:left w:val="nil"/>
              <w:right w:val="single" w:color="000000" w:sz="4" w:space="0"/>
            </w:tcBorders>
          </w:tcPr>
          <w:p w14:paraId="755977B9">
            <w:pPr>
              <w:spacing w:before="33" w:line="230" w:lineRule="auto"/>
              <w:ind w:left="1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实行目标管理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；</w:t>
            </w:r>
          </w:p>
          <w:p w14:paraId="0452F7DC">
            <w:pPr>
              <w:spacing w:before="24" w:line="253" w:lineRule="auto"/>
              <w:ind w:left="97" w:right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制定安全生产制</w:t>
            </w:r>
            <w:r>
              <w:rPr>
                <w:rFonts w:ascii="宋体" w:hAnsi="宋体" w:eastAsia="宋体" w:cs="宋体"/>
                <w:spacing w:val="24"/>
                <w:sz w:val="17"/>
                <w:szCs w:val="17"/>
              </w:rPr>
              <w:t>度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和安全操作规程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；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>签订安全管理责任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书；</w:t>
            </w:r>
          </w:p>
          <w:p w14:paraId="7DFB6BF0">
            <w:pPr>
              <w:spacing w:before="1" w:line="252" w:lineRule="auto"/>
              <w:ind w:left="97" w:right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制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订应急响应与 响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应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计划；</w:t>
            </w:r>
          </w:p>
          <w:p w14:paraId="3168DF28">
            <w:pPr>
              <w:spacing w:line="230" w:lineRule="auto"/>
              <w:ind w:left="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培训与教育；</w:t>
            </w:r>
          </w:p>
          <w:p w14:paraId="1F45DCDF">
            <w:pPr>
              <w:spacing w:before="21" w:line="230" w:lineRule="auto"/>
              <w:ind w:left="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监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督和检查</w:t>
            </w:r>
          </w:p>
        </w:tc>
      </w:tr>
    </w:tbl>
    <w:p w14:paraId="4B9073A3">
      <w:pPr>
        <w:spacing w:line="360" w:lineRule="auto"/>
        <w:ind w:firstLine="416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6"/>
          <w:sz w:val="28"/>
          <w:szCs w:val="28"/>
        </w:rPr>
        <w:t>公</w:t>
      </w:r>
      <w:r>
        <w:rPr>
          <w:rFonts w:ascii="宋体" w:hAnsi="宋体" w:eastAsia="宋体" w:cs="宋体"/>
          <w:spacing w:val="-27"/>
          <w:sz w:val="28"/>
          <w:szCs w:val="28"/>
        </w:rPr>
        <w:t>司</w:t>
      </w:r>
      <w:r>
        <w:rPr>
          <w:rFonts w:ascii="宋体" w:hAnsi="宋体" w:eastAsia="宋体" w:cs="宋体"/>
          <w:spacing w:val="-18"/>
          <w:sz w:val="28"/>
          <w:szCs w:val="28"/>
        </w:rPr>
        <w:t>以“</w:t>
      </w:r>
      <w:r>
        <w:rPr>
          <w:rFonts w:hint="eastAsia" w:ascii="宋体" w:eastAsia="宋体"/>
          <w:kern w:val="2"/>
          <w:sz w:val="24"/>
          <w:szCs w:val="24"/>
        </w:rPr>
        <w:t>诚信廉洁、坚持创新、友好合作、无私奉献</w:t>
      </w:r>
      <w:r>
        <w:rPr>
          <w:rFonts w:ascii="宋体" w:hAnsi="宋体" w:eastAsia="宋体" w:cs="宋体"/>
          <w:spacing w:val="-18"/>
          <w:sz w:val="28"/>
          <w:szCs w:val="28"/>
        </w:rPr>
        <w:t>”为核心价值观，在发展过程中坚持和倡导诚信，</w:t>
      </w:r>
      <w:r>
        <w:rPr>
          <w:rFonts w:ascii="宋体" w:hAnsi="宋体" w:eastAsia="宋体" w:cs="宋体"/>
          <w:spacing w:val="-56"/>
          <w:sz w:val="28"/>
          <w:szCs w:val="28"/>
        </w:rPr>
        <w:t>强</w:t>
      </w:r>
      <w:r>
        <w:rPr>
          <w:rFonts w:ascii="宋体" w:hAnsi="宋体" w:eastAsia="宋体" w:cs="宋体"/>
          <w:spacing w:val="-29"/>
          <w:sz w:val="28"/>
          <w:szCs w:val="28"/>
        </w:rPr>
        <w:t>调</w:t>
      </w:r>
      <w:r>
        <w:rPr>
          <w:rFonts w:ascii="宋体" w:hAnsi="宋体" w:eastAsia="宋体" w:cs="宋体"/>
          <w:spacing w:val="-28"/>
          <w:sz w:val="28"/>
          <w:szCs w:val="28"/>
        </w:rPr>
        <w:t>诚信经营、诚信品质、诚信纳税、诚信守法，切实履行法律法规和道德规范。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9"/>
          <w:sz w:val="28"/>
          <w:szCs w:val="28"/>
        </w:rPr>
        <w:t>公</w:t>
      </w:r>
      <w:r>
        <w:rPr>
          <w:rFonts w:ascii="宋体" w:hAnsi="宋体" w:eastAsia="宋体" w:cs="宋体"/>
          <w:spacing w:val="-24"/>
          <w:sz w:val="28"/>
          <w:szCs w:val="28"/>
        </w:rPr>
        <w:t>司对客户诚信，以顾客为导向，注重做好产品销售与售后服务，赢得了客户的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4"/>
          <w:sz w:val="28"/>
          <w:szCs w:val="28"/>
        </w:rPr>
        <w:t>信</w:t>
      </w:r>
      <w:r>
        <w:rPr>
          <w:rFonts w:ascii="宋体" w:hAnsi="宋体" w:eastAsia="宋体" w:cs="宋体"/>
          <w:spacing w:val="-28"/>
          <w:sz w:val="28"/>
          <w:szCs w:val="28"/>
        </w:rPr>
        <w:t>任</w:t>
      </w:r>
      <w:r>
        <w:rPr>
          <w:rFonts w:ascii="宋体" w:hAnsi="宋体" w:eastAsia="宋体" w:cs="宋体"/>
          <w:spacing w:val="-22"/>
          <w:sz w:val="28"/>
          <w:szCs w:val="28"/>
        </w:rPr>
        <w:t>、支持和肯定；公司对员工诚信，在工作、生活等方面身体力行关爱员工，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3"/>
          <w:sz w:val="28"/>
          <w:szCs w:val="28"/>
        </w:rPr>
        <w:t>提</w:t>
      </w:r>
      <w:r>
        <w:rPr>
          <w:rFonts w:ascii="宋体" w:hAnsi="宋体" w:eastAsia="宋体" w:cs="宋体"/>
          <w:spacing w:val="-26"/>
          <w:sz w:val="28"/>
          <w:szCs w:val="28"/>
        </w:rPr>
        <w:t>高员工满意度。公司合同履约率 100%，确保与合作伙伴建立健康、规范的良好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9"/>
          <w:sz w:val="28"/>
          <w:szCs w:val="28"/>
        </w:rPr>
        <w:t>合</w:t>
      </w:r>
      <w:r>
        <w:rPr>
          <w:rFonts w:ascii="宋体" w:hAnsi="宋体" w:eastAsia="宋体" w:cs="宋体"/>
          <w:spacing w:val="-23"/>
          <w:sz w:val="28"/>
          <w:szCs w:val="28"/>
        </w:rPr>
        <w:t>作关系，打造信用企业。</w:t>
      </w:r>
    </w:p>
    <w:p w14:paraId="7FB10A14">
      <w:pPr>
        <w:spacing w:line="360" w:lineRule="auto"/>
        <w:ind w:firstLine="404" w:firstLineChars="200"/>
        <w:rPr>
          <w:rFonts w:ascii="宋体" w:hAnsi="宋体" w:eastAsia="宋体" w:cs="宋体"/>
          <w:spacing w:val="-23"/>
          <w:sz w:val="28"/>
          <w:szCs w:val="28"/>
        </w:rPr>
      </w:pPr>
      <w:r>
        <w:rPr>
          <w:rFonts w:ascii="宋体" w:hAnsi="宋体" w:eastAsia="宋体" w:cs="宋体"/>
          <w:spacing w:val="-39"/>
          <w:sz w:val="28"/>
          <w:szCs w:val="28"/>
        </w:rPr>
        <w:t>通</w:t>
      </w:r>
      <w:r>
        <w:rPr>
          <w:rFonts w:ascii="宋体" w:hAnsi="宋体" w:eastAsia="宋体" w:cs="宋体"/>
          <w:spacing w:val="-23"/>
          <w:sz w:val="28"/>
          <w:szCs w:val="28"/>
        </w:rPr>
        <w:t>过诚信经营，公司先后获得政府、客户认可</w:t>
      </w:r>
      <w:r>
        <w:rPr>
          <w:rFonts w:ascii="宋体" w:hAnsi="宋体" w:eastAsia="宋体" w:cs="宋体"/>
          <w:spacing w:val="-24"/>
          <w:sz w:val="28"/>
          <w:szCs w:val="28"/>
        </w:rPr>
        <w:t>，受到了顾客、供应商、政府、工商、税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1"/>
          <w:sz w:val="28"/>
          <w:szCs w:val="28"/>
        </w:rPr>
        <w:t>务</w:t>
      </w:r>
      <w:r>
        <w:rPr>
          <w:rFonts w:ascii="宋体" w:hAnsi="宋体" w:eastAsia="宋体" w:cs="宋体"/>
          <w:spacing w:val="-23"/>
          <w:sz w:val="28"/>
          <w:szCs w:val="28"/>
        </w:rPr>
        <w:t>、银行等部门的广泛好评。</w:t>
      </w:r>
    </w:p>
    <w:p w14:paraId="128C5439">
      <w:pPr>
        <w:jc w:val="center"/>
      </w:pPr>
    </w:p>
    <w:p w14:paraId="45DCA79D">
      <w:pPr>
        <w:spacing w:line="418" w:lineRule="auto"/>
        <w:ind w:left="113" w:right="107" w:firstLine="51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1"/>
          <w:sz w:val="28"/>
          <w:szCs w:val="28"/>
        </w:rPr>
        <w:t>为</w:t>
      </w:r>
      <w:r>
        <w:rPr>
          <w:rFonts w:ascii="宋体" w:hAnsi="宋体" w:eastAsia="宋体" w:cs="宋体"/>
          <w:spacing w:val="-24"/>
          <w:sz w:val="28"/>
          <w:szCs w:val="28"/>
        </w:rPr>
        <w:t>确保内部运行符合道德要求，公司制定了道德行为测量指标与方法。如下</w:t>
      </w:r>
      <w:r>
        <w:rPr>
          <w:rFonts w:ascii="宋体" w:hAnsi="宋体" w:eastAsia="宋体" w:cs="宋体"/>
          <w:spacing w:val="-18"/>
          <w:sz w:val="28"/>
          <w:szCs w:val="28"/>
        </w:rPr>
        <w:t>表：</w:t>
      </w:r>
    </w:p>
    <w:p w14:paraId="3D16FFBC">
      <w:pPr>
        <w:spacing w:before="134" w:line="221" w:lineRule="auto"/>
        <w:ind w:left="353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2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公</w:t>
      </w:r>
      <w:r>
        <w:rPr>
          <w:rFonts w:ascii="宋体" w:hAnsi="宋体" w:eastAsia="宋体" w:cs="宋体"/>
          <w:spacing w:val="-24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司道德行为监测体系</w:t>
      </w:r>
    </w:p>
    <w:p w14:paraId="365DB700">
      <w:pPr>
        <w:spacing w:line="118" w:lineRule="exact"/>
        <w:rPr>
          <w:rFonts w:ascii="宋体" w:hAnsi="宋体" w:eastAsia="宋体"/>
        </w:rPr>
      </w:pPr>
    </w:p>
    <w:tbl>
      <w:tblPr>
        <w:tblStyle w:val="9"/>
        <w:tblW w:w="91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1275"/>
        <w:gridCol w:w="1275"/>
        <w:gridCol w:w="3739"/>
        <w:gridCol w:w="2216"/>
      </w:tblGrid>
      <w:tr w14:paraId="4992E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657" w:type="dxa"/>
            <w:shd w:val="clear" w:color="auto" w:fill="003399"/>
          </w:tcPr>
          <w:p w14:paraId="44423D76">
            <w:pPr>
              <w:spacing w:before="107" w:line="271" w:lineRule="auto"/>
              <w:ind w:left="114" w:right="115" w:firstLine="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-22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宋体" w:hAnsi="宋体" w:eastAsia="宋体" w:cs="宋体"/>
                <w:outline/>
                <w:color w:val="FFFFFF"/>
                <w:spacing w:val="-21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为</w:t>
            </w:r>
            <w:r>
              <w:rPr>
                <w:rFonts w:ascii="宋体" w:hAnsi="宋体" w:eastAsia="宋体" w:cs="宋体"/>
                <w:color w:val="FFFFFF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outline/>
                <w:color w:val="FFFFFF"/>
                <w:spacing w:val="-20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类</w:t>
            </w:r>
            <w:r>
              <w:rPr>
                <w:rFonts w:ascii="宋体" w:hAnsi="宋体" w:eastAsia="宋体" w:cs="宋体"/>
                <w:outline/>
                <w:color w:val="FFFFFF"/>
                <w:spacing w:val="-19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型</w:t>
            </w:r>
          </w:p>
        </w:tc>
        <w:tc>
          <w:tcPr>
            <w:tcW w:w="1275" w:type="dxa"/>
            <w:shd w:val="clear" w:color="auto" w:fill="003399"/>
          </w:tcPr>
          <w:p w14:paraId="3C3CB621">
            <w:pPr>
              <w:spacing w:before="305" w:line="227" w:lineRule="auto"/>
              <w:ind w:left="2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-16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监</w:t>
            </w:r>
            <w:r>
              <w:rPr>
                <w:rFonts w:ascii="宋体" w:hAnsi="宋体" w:eastAsia="宋体" w:cs="宋体"/>
                <w:outline/>
                <w:color w:val="FFFFFF"/>
                <w:spacing w:val="-12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督对象</w:t>
            </w:r>
          </w:p>
        </w:tc>
        <w:tc>
          <w:tcPr>
            <w:tcW w:w="1275" w:type="dxa"/>
            <w:shd w:val="clear" w:color="auto" w:fill="003399"/>
          </w:tcPr>
          <w:p w14:paraId="0023D6CD">
            <w:pPr>
              <w:spacing w:before="305" w:line="227" w:lineRule="auto"/>
              <w:ind w:left="2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-16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监</w:t>
            </w:r>
            <w:r>
              <w:rPr>
                <w:rFonts w:ascii="宋体" w:hAnsi="宋体" w:eastAsia="宋体" w:cs="宋体"/>
                <w:outline/>
                <w:color w:val="FFFFFF"/>
                <w:spacing w:val="-12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督部门</w:t>
            </w:r>
          </w:p>
        </w:tc>
        <w:tc>
          <w:tcPr>
            <w:tcW w:w="3739" w:type="dxa"/>
            <w:shd w:val="clear" w:color="auto" w:fill="003399"/>
          </w:tcPr>
          <w:p w14:paraId="79F41C88">
            <w:pPr>
              <w:spacing w:before="304" w:line="228" w:lineRule="auto"/>
              <w:ind w:left="11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-14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测</w:t>
            </w:r>
            <w:r>
              <w:rPr>
                <w:rFonts w:ascii="宋体" w:hAnsi="宋体" w:eastAsia="宋体" w:cs="宋体"/>
                <w:outline/>
                <w:color w:val="FFFFFF"/>
                <w:spacing w:val="-12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量方法与过程</w:t>
            </w:r>
          </w:p>
        </w:tc>
        <w:tc>
          <w:tcPr>
            <w:tcW w:w="2216" w:type="dxa"/>
            <w:shd w:val="clear" w:color="auto" w:fill="003399"/>
          </w:tcPr>
          <w:p w14:paraId="24F7981A">
            <w:pPr>
              <w:spacing w:before="304" w:line="228" w:lineRule="auto"/>
              <w:ind w:left="6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outline/>
                <w:color w:val="FFFFFF"/>
                <w:spacing w:val="-16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测</w:t>
            </w:r>
            <w:r>
              <w:rPr>
                <w:rFonts w:ascii="宋体" w:hAnsi="宋体" w:eastAsia="宋体" w:cs="宋体"/>
                <w:outline/>
                <w:color w:val="FFFFFF"/>
                <w:spacing w:val="-12"/>
                <w:sz w:val="23"/>
                <w:szCs w:val="23"/>
                <w14:textOutline w14:w="4114" w14:cap="sq" w14:cmpd="sng" w14:algn="ctr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量指标</w:t>
            </w:r>
          </w:p>
        </w:tc>
      </w:tr>
      <w:tr w14:paraId="41F5DB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657" w:type="dxa"/>
            <w:vMerge w:val="restart"/>
            <w:tcBorders>
              <w:bottom w:val="nil"/>
            </w:tcBorders>
          </w:tcPr>
          <w:p w14:paraId="23CF9818">
            <w:pPr>
              <w:rPr>
                <w:rFonts w:ascii="宋体" w:hAnsi="宋体" w:eastAsia="宋体"/>
              </w:rPr>
            </w:pPr>
          </w:p>
          <w:p w14:paraId="6E0A90EE">
            <w:pPr>
              <w:rPr>
                <w:rFonts w:ascii="宋体" w:hAnsi="宋体" w:eastAsia="宋体"/>
              </w:rPr>
            </w:pPr>
          </w:p>
          <w:p w14:paraId="2666EDDA">
            <w:pPr>
              <w:rPr>
                <w:rFonts w:ascii="宋体" w:hAnsi="宋体" w:eastAsia="宋体"/>
              </w:rPr>
            </w:pPr>
          </w:p>
          <w:p w14:paraId="55BF938B">
            <w:pPr>
              <w:rPr>
                <w:rFonts w:ascii="宋体" w:hAnsi="宋体" w:eastAsia="宋体"/>
              </w:rPr>
            </w:pPr>
          </w:p>
          <w:p w14:paraId="318C230C">
            <w:pPr>
              <w:rPr>
                <w:rFonts w:ascii="宋体" w:hAnsi="宋体" w:eastAsia="宋体"/>
              </w:rPr>
            </w:pPr>
          </w:p>
          <w:p w14:paraId="68295E3F">
            <w:pPr>
              <w:rPr>
                <w:rFonts w:ascii="宋体" w:hAnsi="宋体" w:eastAsia="宋体"/>
              </w:rPr>
            </w:pPr>
          </w:p>
          <w:p w14:paraId="16117D64">
            <w:pPr>
              <w:rPr>
                <w:rFonts w:ascii="宋体" w:hAnsi="宋体" w:eastAsia="宋体"/>
              </w:rPr>
            </w:pPr>
          </w:p>
          <w:p w14:paraId="38042B63">
            <w:pPr>
              <w:rPr>
                <w:rFonts w:ascii="宋体" w:hAnsi="宋体" w:eastAsia="宋体"/>
              </w:rPr>
            </w:pPr>
          </w:p>
          <w:p w14:paraId="13014870">
            <w:pPr>
              <w:rPr>
                <w:rFonts w:ascii="宋体" w:hAnsi="宋体" w:eastAsia="宋体"/>
              </w:rPr>
            </w:pPr>
          </w:p>
          <w:p w14:paraId="3344B180">
            <w:pPr>
              <w:rPr>
                <w:rFonts w:ascii="宋体" w:hAnsi="宋体" w:eastAsia="宋体"/>
              </w:rPr>
            </w:pPr>
          </w:p>
          <w:p w14:paraId="6D5A59E8">
            <w:pPr>
              <w:rPr>
                <w:rFonts w:ascii="宋体" w:hAnsi="宋体" w:eastAsia="宋体"/>
              </w:rPr>
            </w:pPr>
          </w:p>
          <w:p w14:paraId="3E381464">
            <w:pPr>
              <w:spacing w:before="65" w:line="368" w:lineRule="auto"/>
              <w:ind w:left="232" w:right="12" w:hanging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企业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部</w:t>
            </w:r>
          </w:p>
        </w:tc>
        <w:tc>
          <w:tcPr>
            <w:tcW w:w="1275" w:type="dxa"/>
          </w:tcPr>
          <w:p w14:paraId="08730497">
            <w:pPr>
              <w:spacing w:line="440" w:lineRule="auto"/>
              <w:rPr>
                <w:rFonts w:ascii="宋体" w:hAnsi="宋体" w:eastAsia="宋体"/>
              </w:rPr>
            </w:pPr>
          </w:p>
          <w:p w14:paraId="3F83DA8A">
            <w:pPr>
              <w:spacing w:before="65" w:line="228" w:lineRule="auto"/>
              <w:ind w:left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高层领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导</w:t>
            </w:r>
          </w:p>
        </w:tc>
        <w:tc>
          <w:tcPr>
            <w:tcW w:w="1275" w:type="dxa"/>
          </w:tcPr>
          <w:p w14:paraId="4063B720">
            <w:pPr>
              <w:spacing w:line="440" w:lineRule="auto"/>
              <w:rPr>
                <w:rFonts w:ascii="宋体" w:hAnsi="宋体" w:eastAsia="宋体"/>
              </w:rPr>
            </w:pPr>
          </w:p>
          <w:p w14:paraId="4C751C0B">
            <w:pPr>
              <w:spacing w:before="65" w:line="227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董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事会</w:t>
            </w:r>
          </w:p>
        </w:tc>
        <w:tc>
          <w:tcPr>
            <w:tcW w:w="3739" w:type="dxa"/>
          </w:tcPr>
          <w:p w14:paraId="43C1AE88">
            <w:pPr>
              <w:spacing w:before="119" w:line="360" w:lineRule="auto"/>
              <w:ind w:left="114" w:right="33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董事会审核公司销售、财务，遵纪守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法、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信息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真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实，以《公司法》为准绳，合法</w:t>
            </w:r>
          </w:p>
          <w:p w14:paraId="78517DC1">
            <w:pPr>
              <w:spacing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生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产，合法经营等。</w:t>
            </w:r>
          </w:p>
        </w:tc>
        <w:tc>
          <w:tcPr>
            <w:tcW w:w="2216" w:type="dxa"/>
          </w:tcPr>
          <w:p w14:paraId="695259F5">
            <w:pPr>
              <w:spacing w:line="247" w:lineRule="auto"/>
              <w:rPr>
                <w:rFonts w:ascii="宋体" w:hAnsi="宋体" w:eastAsia="宋体"/>
              </w:rPr>
            </w:pPr>
          </w:p>
          <w:p w14:paraId="17520E28">
            <w:pPr>
              <w:spacing w:before="65" w:line="370" w:lineRule="auto"/>
              <w:ind w:left="280" w:right="110" w:hanging="1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企业利润、安全、领导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能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力的纵向评议等</w:t>
            </w:r>
          </w:p>
        </w:tc>
      </w:tr>
      <w:tr w14:paraId="384CEE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657" w:type="dxa"/>
            <w:vMerge w:val="continue"/>
            <w:tcBorders>
              <w:top w:val="nil"/>
              <w:bottom w:val="nil"/>
            </w:tcBorders>
          </w:tcPr>
          <w:p w14:paraId="0FF504A6">
            <w:pPr>
              <w:rPr>
                <w:rFonts w:ascii="宋体" w:hAnsi="宋体" w:eastAsia="宋体"/>
              </w:rPr>
            </w:pPr>
          </w:p>
        </w:tc>
        <w:tc>
          <w:tcPr>
            <w:tcW w:w="1275" w:type="dxa"/>
          </w:tcPr>
          <w:p w14:paraId="45C005E8">
            <w:pPr>
              <w:spacing w:line="442" w:lineRule="auto"/>
              <w:rPr>
                <w:rFonts w:ascii="宋体" w:hAnsi="宋体" w:eastAsia="宋体"/>
              </w:rPr>
            </w:pPr>
          </w:p>
          <w:p w14:paraId="72AF788F">
            <w:pPr>
              <w:spacing w:before="65" w:line="370" w:lineRule="auto"/>
              <w:ind w:left="221" w:right="219" w:firstLine="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层干部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职能部门</w:t>
            </w:r>
          </w:p>
        </w:tc>
        <w:tc>
          <w:tcPr>
            <w:tcW w:w="1275" w:type="dxa"/>
          </w:tcPr>
          <w:p w14:paraId="50B0F9A3">
            <w:pPr>
              <w:spacing w:line="442" w:lineRule="auto"/>
              <w:rPr>
                <w:rFonts w:ascii="宋体" w:hAnsi="宋体" w:eastAsia="宋体"/>
              </w:rPr>
            </w:pPr>
          </w:p>
          <w:p w14:paraId="3065CD70">
            <w:pPr>
              <w:spacing w:before="65" w:line="370" w:lineRule="auto"/>
              <w:ind w:left="224" w:right="217" w:firstLine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会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上级部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门</w:t>
            </w:r>
          </w:p>
        </w:tc>
        <w:tc>
          <w:tcPr>
            <w:tcW w:w="3739" w:type="dxa"/>
          </w:tcPr>
          <w:p w14:paraId="4C8718C1">
            <w:pPr>
              <w:spacing w:before="120" w:line="264" w:lineRule="exact"/>
              <w:ind w:left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-4"/>
                <w:position w:val="1"/>
                <w:sz w:val="20"/>
                <w:szCs w:val="20"/>
              </w:rPr>
              <w:t xml:space="preserve">1 </w:t>
            </w:r>
            <w:r>
              <w:rPr>
                <w:rFonts w:ascii="宋体" w:hAnsi="宋体" w:eastAsia="宋体" w:cs="宋体"/>
                <w:spacing w:val="-2"/>
                <w:position w:val="1"/>
                <w:sz w:val="20"/>
                <w:szCs w:val="20"/>
              </w:rPr>
              <w:t>、内部审计；</w:t>
            </w:r>
          </w:p>
          <w:p w14:paraId="75CD807F">
            <w:pPr>
              <w:spacing w:before="125" w:line="263" w:lineRule="exact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4"/>
                <w:position w:val="1"/>
                <w:sz w:val="20"/>
                <w:szCs w:val="20"/>
              </w:rPr>
              <w:t xml:space="preserve">2 </w:t>
            </w:r>
            <w:r>
              <w:rPr>
                <w:rFonts w:ascii="宋体" w:hAnsi="宋体" w:eastAsia="宋体" w:cs="宋体"/>
                <w:spacing w:val="4"/>
                <w:position w:val="1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意见箱投诉举报；</w:t>
            </w:r>
          </w:p>
          <w:p w14:paraId="67C786EA">
            <w:pPr>
              <w:spacing w:before="127" w:line="264" w:lineRule="exact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2"/>
                <w:position w:val="1"/>
                <w:sz w:val="20"/>
                <w:szCs w:val="20"/>
              </w:rPr>
              <w:t xml:space="preserve">3 </w:t>
            </w: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、中层干</w:t>
            </w:r>
            <w:r>
              <w:rPr>
                <w:rFonts w:ascii="宋体" w:hAnsi="宋体" w:eastAsia="宋体" w:cs="宋体"/>
                <w:spacing w:val="1"/>
                <w:position w:val="1"/>
                <w:sz w:val="20"/>
                <w:szCs w:val="20"/>
              </w:rPr>
              <w:t>部培训；</w:t>
            </w:r>
          </w:p>
          <w:p w14:paraId="6C8FA5BB">
            <w:pPr>
              <w:spacing w:before="125" w:line="263" w:lineRule="exact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3"/>
                <w:position w:val="1"/>
                <w:sz w:val="20"/>
                <w:szCs w:val="20"/>
              </w:rPr>
              <w:t>4</w:t>
            </w:r>
            <w:r>
              <w:rPr>
                <w:rFonts w:ascii="宋体" w:hAnsi="宋体" w:eastAsia="宋体" w:cs="Times New Roman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、违法乱纪纪录。</w:t>
            </w:r>
          </w:p>
        </w:tc>
        <w:tc>
          <w:tcPr>
            <w:tcW w:w="2216" w:type="dxa"/>
          </w:tcPr>
          <w:p w14:paraId="5DD5F842">
            <w:pPr>
              <w:spacing w:line="318" w:lineRule="auto"/>
              <w:rPr>
                <w:rFonts w:ascii="宋体" w:hAnsi="宋体" w:eastAsia="宋体"/>
              </w:rPr>
            </w:pPr>
          </w:p>
          <w:p w14:paraId="74A1E998">
            <w:pPr>
              <w:spacing w:line="318" w:lineRule="auto"/>
              <w:rPr>
                <w:rFonts w:ascii="宋体" w:hAnsi="宋体" w:eastAsia="宋体"/>
              </w:rPr>
            </w:pPr>
          </w:p>
          <w:p w14:paraId="028B6276">
            <w:pPr>
              <w:spacing w:before="65" w:line="228" w:lineRule="auto"/>
              <w:ind w:left="4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绩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效考核得分</w:t>
            </w:r>
          </w:p>
        </w:tc>
      </w:tr>
      <w:tr w14:paraId="4EF815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1" w:hRule="atLeast"/>
        </w:trPr>
        <w:tc>
          <w:tcPr>
            <w:tcW w:w="657" w:type="dxa"/>
            <w:vMerge w:val="continue"/>
            <w:tcBorders>
              <w:top w:val="nil"/>
            </w:tcBorders>
          </w:tcPr>
          <w:p w14:paraId="7A5D25F4">
            <w:pPr>
              <w:rPr>
                <w:rFonts w:ascii="宋体" w:hAnsi="宋体" w:eastAsia="宋体"/>
              </w:rPr>
            </w:pPr>
          </w:p>
        </w:tc>
        <w:tc>
          <w:tcPr>
            <w:tcW w:w="1275" w:type="dxa"/>
          </w:tcPr>
          <w:p w14:paraId="6285F986">
            <w:pPr>
              <w:spacing w:line="282" w:lineRule="auto"/>
              <w:rPr>
                <w:rFonts w:ascii="宋体" w:hAnsi="宋体" w:eastAsia="宋体"/>
              </w:rPr>
            </w:pPr>
          </w:p>
          <w:p w14:paraId="48C27B7F">
            <w:pPr>
              <w:spacing w:line="282" w:lineRule="auto"/>
              <w:rPr>
                <w:rFonts w:ascii="宋体" w:hAnsi="宋体" w:eastAsia="宋体"/>
              </w:rPr>
            </w:pPr>
          </w:p>
          <w:p w14:paraId="68088D9A">
            <w:pPr>
              <w:spacing w:line="282" w:lineRule="auto"/>
              <w:rPr>
                <w:rFonts w:ascii="宋体" w:hAnsi="宋体" w:eastAsia="宋体"/>
              </w:rPr>
            </w:pPr>
          </w:p>
          <w:p w14:paraId="2B2D3E50">
            <w:pPr>
              <w:spacing w:line="283" w:lineRule="auto"/>
              <w:rPr>
                <w:rFonts w:ascii="宋体" w:hAnsi="宋体" w:eastAsia="宋体"/>
              </w:rPr>
            </w:pPr>
          </w:p>
          <w:p w14:paraId="01BC5616">
            <w:pPr>
              <w:spacing w:line="283" w:lineRule="auto"/>
              <w:rPr>
                <w:rFonts w:ascii="宋体" w:hAnsi="宋体" w:eastAsia="宋体"/>
              </w:rPr>
            </w:pPr>
          </w:p>
          <w:p w14:paraId="313F475C">
            <w:pPr>
              <w:spacing w:before="65" w:line="229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员</w:t>
            </w:r>
            <w:r>
              <w:rPr>
                <w:rFonts w:ascii="宋体" w:hAnsi="宋体" w:eastAsia="宋体" w:cs="宋体"/>
                <w:sz w:val="20"/>
                <w:szCs w:val="20"/>
              </w:rPr>
              <w:t>工</w:t>
            </w:r>
          </w:p>
        </w:tc>
        <w:tc>
          <w:tcPr>
            <w:tcW w:w="1275" w:type="dxa"/>
          </w:tcPr>
          <w:p w14:paraId="63A16532">
            <w:pPr>
              <w:spacing w:line="282" w:lineRule="auto"/>
              <w:rPr>
                <w:rFonts w:ascii="宋体" w:hAnsi="宋体" w:eastAsia="宋体"/>
              </w:rPr>
            </w:pPr>
          </w:p>
          <w:p w14:paraId="41B418AA">
            <w:pPr>
              <w:spacing w:line="282" w:lineRule="auto"/>
              <w:rPr>
                <w:rFonts w:ascii="宋体" w:hAnsi="宋体" w:eastAsia="宋体"/>
              </w:rPr>
            </w:pPr>
          </w:p>
          <w:p w14:paraId="35230202">
            <w:pPr>
              <w:spacing w:line="282" w:lineRule="auto"/>
              <w:rPr>
                <w:rFonts w:ascii="宋体" w:hAnsi="宋体" w:eastAsia="宋体"/>
              </w:rPr>
            </w:pPr>
          </w:p>
          <w:p w14:paraId="1B10CECF">
            <w:pPr>
              <w:spacing w:line="282" w:lineRule="auto"/>
              <w:rPr>
                <w:rFonts w:ascii="宋体" w:hAnsi="宋体" w:eastAsia="宋体"/>
              </w:rPr>
            </w:pPr>
          </w:p>
          <w:p w14:paraId="6EDAAAFF">
            <w:pPr>
              <w:spacing w:line="283" w:lineRule="auto"/>
              <w:rPr>
                <w:rFonts w:ascii="宋体" w:hAnsi="宋体" w:eastAsia="宋体"/>
              </w:rPr>
            </w:pPr>
          </w:p>
          <w:p w14:paraId="55DEE3A2">
            <w:pPr>
              <w:spacing w:before="6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综合部</w:t>
            </w:r>
          </w:p>
        </w:tc>
        <w:tc>
          <w:tcPr>
            <w:tcW w:w="3739" w:type="dxa"/>
          </w:tcPr>
          <w:p w14:paraId="62CFA660">
            <w:pPr>
              <w:spacing w:before="120" w:line="264" w:lineRule="exact"/>
              <w:ind w:left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3"/>
                <w:position w:val="1"/>
                <w:sz w:val="20"/>
                <w:szCs w:val="20"/>
              </w:rPr>
              <w:t xml:space="preserve">1 </w:t>
            </w: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、科学地选拔领导与员工</w:t>
            </w:r>
            <w:r>
              <w:rPr>
                <w:rFonts w:ascii="宋体" w:hAnsi="宋体" w:eastAsia="宋体" w:cs="宋体"/>
                <w:spacing w:val="1"/>
                <w:position w:val="1"/>
                <w:sz w:val="20"/>
                <w:szCs w:val="20"/>
              </w:rPr>
              <w:t>；</w:t>
            </w:r>
          </w:p>
          <w:p w14:paraId="532E99A0">
            <w:pPr>
              <w:spacing w:before="127" w:line="264" w:lineRule="exact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8"/>
                <w:position w:val="1"/>
                <w:sz w:val="20"/>
                <w:szCs w:val="20"/>
              </w:rPr>
              <w:t xml:space="preserve">2 </w:t>
            </w:r>
            <w:r>
              <w:rPr>
                <w:rFonts w:ascii="宋体" w:hAnsi="宋体" w:eastAsia="宋体" w:cs="宋体"/>
                <w:spacing w:val="4"/>
                <w:position w:val="1"/>
                <w:sz w:val="20"/>
                <w:szCs w:val="20"/>
              </w:rPr>
              <w:t>、积极开展员工的定期培训；</w:t>
            </w:r>
          </w:p>
          <w:p w14:paraId="3DC8666B">
            <w:pPr>
              <w:spacing w:before="125" w:line="263" w:lineRule="exact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5"/>
                <w:position w:val="1"/>
                <w:sz w:val="20"/>
                <w:szCs w:val="20"/>
              </w:rPr>
              <w:t>3</w:t>
            </w:r>
            <w:r>
              <w:rPr>
                <w:rFonts w:ascii="宋体" w:hAnsi="宋体" w:eastAsia="宋体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、加强道德培训，提高员工的素质等；</w:t>
            </w:r>
          </w:p>
          <w:p w14:paraId="4C0DE1CD">
            <w:pPr>
              <w:spacing w:before="126" w:line="294" w:lineRule="auto"/>
              <w:ind w:left="222" w:right="104" w:hanging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6"/>
                <w:sz w:val="20"/>
                <w:szCs w:val="20"/>
              </w:rPr>
              <w:t xml:space="preserve">4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、制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定《员工道德行为规范》 ，并进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轮训、学习；</w:t>
            </w:r>
          </w:p>
          <w:p w14:paraId="4B9C4186">
            <w:pPr>
              <w:spacing w:before="143" w:line="264" w:lineRule="exact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3"/>
                <w:position w:val="1"/>
                <w:sz w:val="20"/>
                <w:szCs w:val="20"/>
              </w:rPr>
              <w:t>5</w:t>
            </w:r>
            <w:r>
              <w:rPr>
                <w:rFonts w:ascii="宋体" w:hAnsi="宋体" w:eastAsia="宋体" w:cs="Times New Roman"/>
                <w:spacing w:val="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position w:val="1"/>
                <w:sz w:val="20"/>
                <w:szCs w:val="20"/>
              </w:rPr>
              <w:t>、开展评先进活动；</w:t>
            </w:r>
          </w:p>
          <w:p w14:paraId="448A9988">
            <w:pPr>
              <w:spacing w:before="125" w:line="295" w:lineRule="auto"/>
              <w:ind w:left="322" w:right="155" w:hanging="2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-8"/>
                <w:sz w:val="20"/>
                <w:szCs w:val="20"/>
              </w:rPr>
              <w:t>6</w:t>
            </w:r>
            <w:r>
              <w:rPr>
                <w:rFonts w:ascii="宋体" w:hAnsi="宋体" w:eastAsia="宋体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、制订《员工手册》  《公司章程》，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展、岗前培训等。</w:t>
            </w:r>
          </w:p>
        </w:tc>
        <w:tc>
          <w:tcPr>
            <w:tcW w:w="2216" w:type="dxa"/>
          </w:tcPr>
          <w:p w14:paraId="1430C6CF">
            <w:pPr>
              <w:spacing w:line="256" w:lineRule="auto"/>
              <w:rPr>
                <w:rFonts w:ascii="宋体" w:hAnsi="宋体" w:eastAsia="宋体"/>
              </w:rPr>
            </w:pPr>
          </w:p>
          <w:p w14:paraId="2E47A2DB">
            <w:pPr>
              <w:spacing w:line="256" w:lineRule="auto"/>
              <w:rPr>
                <w:rFonts w:ascii="宋体" w:hAnsi="宋体" w:eastAsia="宋体"/>
              </w:rPr>
            </w:pPr>
          </w:p>
          <w:p w14:paraId="0D3F731E">
            <w:pPr>
              <w:spacing w:line="257" w:lineRule="auto"/>
              <w:rPr>
                <w:rFonts w:ascii="宋体" w:hAnsi="宋体" w:eastAsia="宋体"/>
              </w:rPr>
            </w:pPr>
          </w:p>
          <w:p w14:paraId="56300B48">
            <w:pPr>
              <w:spacing w:line="257" w:lineRule="auto"/>
              <w:rPr>
                <w:rFonts w:ascii="宋体" w:hAnsi="宋体" w:eastAsia="宋体"/>
              </w:rPr>
            </w:pPr>
          </w:p>
          <w:p w14:paraId="0C2DAAA4">
            <w:pPr>
              <w:spacing w:before="65" w:line="366" w:lineRule="auto"/>
              <w:ind w:left="115" w:right="55" w:firstLine="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实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行职工代表大会制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度，调查员工满意度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员工培训时间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等</w:t>
            </w:r>
          </w:p>
        </w:tc>
      </w:tr>
    </w:tbl>
    <w:p w14:paraId="085FC78A">
      <w:pPr>
        <w:spacing w:line="14" w:lineRule="exact"/>
        <w:rPr>
          <w:rFonts w:ascii="宋体" w:hAnsi="宋体" w:eastAsia="宋体"/>
        </w:rPr>
      </w:pPr>
    </w:p>
    <w:tbl>
      <w:tblPr>
        <w:tblStyle w:val="9"/>
        <w:tblW w:w="91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1275"/>
        <w:gridCol w:w="1275"/>
        <w:gridCol w:w="3739"/>
        <w:gridCol w:w="2216"/>
      </w:tblGrid>
      <w:tr w14:paraId="7939C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9" w:hRule="atLeast"/>
        </w:trPr>
        <w:tc>
          <w:tcPr>
            <w:tcW w:w="657" w:type="dxa"/>
          </w:tcPr>
          <w:p w14:paraId="35A15F56">
            <w:pPr>
              <w:spacing w:line="267" w:lineRule="auto"/>
              <w:rPr>
                <w:rFonts w:ascii="宋体" w:hAnsi="宋体" w:eastAsia="宋体"/>
              </w:rPr>
            </w:pPr>
          </w:p>
          <w:p w14:paraId="0AD3488D">
            <w:pPr>
              <w:spacing w:line="267" w:lineRule="auto"/>
              <w:rPr>
                <w:rFonts w:ascii="宋体" w:hAnsi="宋体" w:eastAsia="宋体"/>
              </w:rPr>
            </w:pPr>
          </w:p>
          <w:p w14:paraId="669308AF">
            <w:pPr>
              <w:spacing w:line="267" w:lineRule="auto"/>
              <w:rPr>
                <w:rFonts w:ascii="宋体" w:hAnsi="宋体" w:eastAsia="宋体"/>
              </w:rPr>
            </w:pPr>
          </w:p>
          <w:p w14:paraId="31C11C02">
            <w:pPr>
              <w:spacing w:line="268" w:lineRule="auto"/>
              <w:rPr>
                <w:rFonts w:ascii="宋体" w:hAnsi="宋体" w:eastAsia="宋体"/>
              </w:rPr>
            </w:pPr>
          </w:p>
          <w:p w14:paraId="585C4AEC">
            <w:pPr>
              <w:spacing w:line="268" w:lineRule="auto"/>
              <w:rPr>
                <w:rFonts w:ascii="宋体" w:hAnsi="宋体" w:eastAsia="宋体"/>
              </w:rPr>
            </w:pPr>
          </w:p>
          <w:p w14:paraId="67B32389">
            <w:pPr>
              <w:spacing w:line="268" w:lineRule="auto"/>
              <w:rPr>
                <w:rFonts w:ascii="宋体" w:hAnsi="宋体" w:eastAsia="宋体"/>
              </w:rPr>
            </w:pPr>
          </w:p>
          <w:p w14:paraId="5E673CDF">
            <w:pPr>
              <w:spacing w:before="65" w:line="369" w:lineRule="auto"/>
              <w:ind w:left="246" w:right="12" w:hanging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企业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之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间</w:t>
            </w:r>
          </w:p>
        </w:tc>
        <w:tc>
          <w:tcPr>
            <w:tcW w:w="1275" w:type="dxa"/>
          </w:tcPr>
          <w:p w14:paraId="39972BC0">
            <w:pPr>
              <w:spacing w:line="267" w:lineRule="auto"/>
              <w:rPr>
                <w:rFonts w:ascii="宋体" w:hAnsi="宋体" w:eastAsia="宋体"/>
              </w:rPr>
            </w:pPr>
          </w:p>
          <w:p w14:paraId="77763E70">
            <w:pPr>
              <w:spacing w:line="267" w:lineRule="auto"/>
              <w:rPr>
                <w:rFonts w:ascii="宋体" w:hAnsi="宋体" w:eastAsia="宋体"/>
              </w:rPr>
            </w:pPr>
          </w:p>
          <w:p w14:paraId="0E4638CA">
            <w:pPr>
              <w:spacing w:line="267" w:lineRule="auto"/>
              <w:rPr>
                <w:rFonts w:ascii="宋体" w:hAnsi="宋体" w:eastAsia="宋体"/>
              </w:rPr>
            </w:pPr>
          </w:p>
          <w:p w14:paraId="36FD58A7">
            <w:pPr>
              <w:spacing w:line="267" w:lineRule="auto"/>
              <w:rPr>
                <w:rFonts w:ascii="宋体" w:hAnsi="宋体" w:eastAsia="宋体"/>
              </w:rPr>
            </w:pPr>
          </w:p>
          <w:p w14:paraId="303ECC25">
            <w:pPr>
              <w:spacing w:line="268" w:lineRule="auto"/>
              <w:rPr>
                <w:rFonts w:ascii="宋体" w:hAnsi="宋体" w:eastAsia="宋体"/>
              </w:rPr>
            </w:pPr>
          </w:p>
          <w:p w14:paraId="742A7A3C">
            <w:pPr>
              <w:spacing w:line="268" w:lineRule="auto"/>
              <w:rPr>
                <w:rFonts w:ascii="宋体" w:hAnsi="宋体" w:eastAsia="宋体"/>
              </w:rPr>
            </w:pPr>
          </w:p>
          <w:p w14:paraId="1CA044FD">
            <w:pPr>
              <w:spacing w:before="65" w:line="389" w:lineRule="exact"/>
              <w:ind w:left="3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position w:val="14"/>
                <w:sz w:val="20"/>
                <w:szCs w:val="20"/>
              </w:rPr>
              <w:t>供应</w:t>
            </w:r>
            <w:r>
              <w:rPr>
                <w:rFonts w:ascii="宋体" w:hAnsi="宋体" w:eastAsia="宋体" w:cs="宋体"/>
                <w:spacing w:val="6"/>
                <w:position w:val="14"/>
                <w:sz w:val="20"/>
                <w:szCs w:val="20"/>
              </w:rPr>
              <w:t>商</w:t>
            </w:r>
          </w:p>
          <w:p w14:paraId="4B8354AF">
            <w:pPr>
              <w:spacing w:line="228" w:lineRule="auto"/>
              <w:ind w:left="3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经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销商</w:t>
            </w:r>
          </w:p>
        </w:tc>
        <w:tc>
          <w:tcPr>
            <w:tcW w:w="1275" w:type="dxa"/>
          </w:tcPr>
          <w:p w14:paraId="08548EF3">
            <w:pPr>
              <w:spacing w:line="256" w:lineRule="auto"/>
              <w:rPr>
                <w:rFonts w:ascii="宋体" w:hAnsi="宋体" w:eastAsia="宋体"/>
              </w:rPr>
            </w:pPr>
          </w:p>
          <w:p w14:paraId="2EFCBDCB">
            <w:pPr>
              <w:spacing w:line="256" w:lineRule="auto"/>
              <w:rPr>
                <w:rFonts w:ascii="宋体" w:hAnsi="宋体" w:eastAsia="宋体"/>
              </w:rPr>
            </w:pPr>
          </w:p>
          <w:p w14:paraId="3109F375">
            <w:pPr>
              <w:spacing w:line="257" w:lineRule="auto"/>
              <w:rPr>
                <w:rFonts w:ascii="宋体" w:hAnsi="宋体" w:eastAsia="宋体"/>
              </w:rPr>
            </w:pPr>
          </w:p>
          <w:p w14:paraId="65CD99C2">
            <w:pPr>
              <w:spacing w:line="257" w:lineRule="auto"/>
              <w:rPr>
                <w:rFonts w:ascii="宋体" w:hAnsi="宋体" w:eastAsia="宋体"/>
              </w:rPr>
            </w:pPr>
          </w:p>
          <w:p w14:paraId="1B90818B">
            <w:pPr>
              <w:spacing w:line="257" w:lineRule="auto"/>
              <w:rPr>
                <w:rFonts w:ascii="宋体" w:hAnsi="宋体" w:eastAsia="宋体"/>
              </w:rPr>
            </w:pPr>
          </w:p>
          <w:p w14:paraId="11C671B6">
            <w:pPr>
              <w:spacing w:line="257" w:lineRule="auto"/>
              <w:rPr>
                <w:rFonts w:ascii="宋体" w:hAnsi="宋体" w:eastAsia="宋体"/>
              </w:rPr>
            </w:pPr>
          </w:p>
          <w:p w14:paraId="05052026">
            <w:pPr>
              <w:spacing w:line="257" w:lineRule="auto"/>
              <w:rPr>
                <w:rFonts w:ascii="宋体" w:hAnsi="宋体" w:eastAsia="宋体"/>
              </w:rPr>
            </w:pPr>
          </w:p>
          <w:p w14:paraId="30AEFACB">
            <w:pPr>
              <w:spacing w:before="65" w:line="228" w:lineRule="auto"/>
              <w:ind w:left="3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业务部</w:t>
            </w:r>
          </w:p>
        </w:tc>
        <w:tc>
          <w:tcPr>
            <w:tcW w:w="3739" w:type="dxa"/>
          </w:tcPr>
          <w:p w14:paraId="43D7FEEF">
            <w:pPr>
              <w:spacing w:before="120" w:line="327" w:lineRule="auto"/>
              <w:ind w:left="114" w:right="104" w:firstLine="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12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、严格按照公司制定的《产品和服务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要求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控制程序》、《采购管理制度》等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9"/>
                <w:sz w:val="20"/>
                <w:szCs w:val="20"/>
              </w:rPr>
              <w:t>规</w:t>
            </w: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章制度与供应商和客户展开业务关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系；</w:t>
            </w:r>
          </w:p>
          <w:p w14:paraId="505BF1B6">
            <w:pPr>
              <w:spacing w:before="141" w:line="294" w:lineRule="auto"/>
              <w:ind w:left="118" w:right="104" w:hanging="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15"/>
                <w:sz w:val="20"/>
                <w:szCs w:val="20"/>
              </w:rPr>
              <w:t>2</w:t>
            </w:r>
            <w:r>
              <w:rPr>
                <w:rFonts w:ascii="宋体" w:hAnsi="宋体" w:eastAsia="宋体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、价格适中、交货准时、产品质量稳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、及时交付；</w:t>
            </w:r>
          </w:p>
          <w:p w14:paraId="7254B99E">
            <w:pPr>
              <w:spacing w:before="144" w:line="293" w:lineRule="auto"/>
              <w:ind w:left="113" w:right="50" w:firstLine="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1"/>
                <w:sz w:val="20"/>
                <w:szCs w:val="20"/>
              </w:rPr>
              <w:t xml:space="preserve">3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、加强产品质量控制，提高优质产品，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时应对顾客投诉等；</w:t>
            </w:r>
          </w:p>
          <w:p w14:paraId="3761CED2">
            <w:pPr>
              <w:spacing w:before="144" w:line="293" w:lineRule="auto"/>
              <w:ind w:left="104" w:right="104" w:firstLine="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16"/>
                <w:sz w:val="20"/>
                <w:szCs w:val="20"/>
              </w:rPr>
              <w:t>4</w:t>
            </w:r>
            <w:r>
              <w:rPr>
                <w:rFonts w:ascii="宋体" w:hAnsi="宋体" w:eastAsia="宋体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、在采购上实行公开、公平、公正的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“招标采购”制度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。</w:t>
            </w:r>
          </w:p>
        </w:tc>
        <w:tc>
          <w:tcPr>
            <w:tcW w:w="2216" w:type="dxa"/>
          </w:tcPr>
          <w:p w14:paraId="3E4821D6">
            <w:pPr>
              <w:spacing w:line="267" w:lineRule="auto"/>
              <w:rPr>
                <w:rFonts w:ascii="宋体" w:hAnsi="宋体" w:eastAsia="宋体"/>
              </w:rPr>
            </w:pPr>
          </w:p>
          <w:p w14:paraId="7046D685">
            <w:pPr>
              <w:spacing w:line="267" w:lineRule="auto"/>
              <w:rPr>
                <w:rFonts w:ascii="宋体" w:hAnsi="宋体" w:eastAsia="宋体"/>
              </w:rPr>
            </w:pPr>
          </w:p>
          <w:p w14:paraId="68A0ACF7">
            <w:pPr>
              <w:spacing w:line="267" w:lineRule="auto"/>
              <w:rPr>
                <w:rFonts w:ascii="宋体" w:hAnsi="宋体" w:eastAsia="宋体"/>
              </w:rPr>
            </w:pPr>
          </w:p>
          <w:p w14:paraId="77187B49">
            <w:pPr>
              <w:spacing w:line="267" w:lineRule="auto"/>
              <w:rPr>
                <w:rFonts w:ascii="宋体" w:hAnsi="宋体" w:eastAsia="宋体"/>
              </w:rPr>
            </w:pPr>
          </w:p>
          <w:p w14:paraId="013E8D85">
            <w:pPr>
              <w:spacing w:line="268" w:lineRule="auto"/>
              <w:rPr>
                <w:rFonts w:ascii="宋体" w:hAnsi="宋体" w:eastAsia="宋体"/>
              </w:rPr>
            </w:pPr>
          </w:p>
          <w:p w14:paraId="57C7CD4E">
            <w:pPr>
              <w:spacing w:line="268" w:lineRule="auto"/>
              <w:rPr>
                <w:rFonts w:ascii="宋体" w:hAnsi="宋体" w:eastAsia="宋体"/>
              </w:rPr>
            </w:pPr>
          </w:p>
          <w:p w14:paraId="271C06B3">
            <w:pPr>
              <w:spacing w:before="65" w:line="368" w:lineRule="auto"/>
              <w:ind w:left="272" w:right="160" w:hanging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合同违约率，索赔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金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额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，顾客满意度等</w:t>
            </w:r>
          </w:p>
        </w:tc>
      </w:tr>
      <w:tr w14:paraId="5DD71B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57" w:type="dxa"/>
            <w:vMerge w:val="restart"/>
            <w:tcBorders>
              <w:bottom w:val="nil"/>
            </w:tcBorders>
          </w:tcPr>
          <w:p w14:paraId="39638148">
            <w:pPr>
              <w:spacing w:line="263" w:lineRule="auto"/>
              <w:rPr>
                <w:rFonts w:ascii="宋体" w:hAnsi="宋体" w:eastAsia="宋体"/>
              </w:rPr>
            </w:pPr>
          </w:p>
          <w:p w14:paraId="3963765B">
            <w:pPr>
              <w:spacing w:line="263" w:lineRule="auto"/>
              <w:rPr>
                <w:rFonts w:ascii="宋体" w:hAnsi="宋体" w:eastAsia="宋体"/>
              </w:rPr>
            </w:pPr>
          </w:p>
          <w:p w14:paraId="37C05AAC">
            <w:pPr>
              <w:spacing w:line="263" w:lineRule="auto"/>
              <w:rPr>
                <w:rFonts w:ascii="宋体" w:hAnsi="宋体" w:eastAsia="宋体"/>
              </w:rPr>
            </w:pPr>
          </w:p>
          <w:p w14:paraId="69635B9D">
            <w:pPr>
              <w:spacing w:line="264" w:lineRule="auto"/>
              <w:rPr>
                <w:rFonts w:ascii="宋体" w:hAnsi="宋体" w:eastAsia="宋体"/>
              </w:rPr>
            </w:pPr>
          </w:p>
          <w:p w14:paraId="23BE7BCA">
            <w:pPr>
              <w:spacing w:line="264" w:lineRule="auto"/>
              <w:rPr>
                <w:rFonts w:ascii="宋体" w:hAnsi="宋体" w:eastAsia="宋体"/>
              </w:rPr>
            </w:pPr>
          </w:p>
          <w:p w14:paraId="5D9FC17C">
            <w:pPr>
              <w:spacing w:before="65" w:line="370" w:lineRule="auto"/>
              <w:ind w:left="232" w:right="12" w:hanging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企业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部</w:t>
            </w:r>
          </w:p>
        </w:tc>
        <w:tc>
          <w:tcPr>
            <w:tcW w:w="1275" w:type="dxa"/>
          </w:tcPr>
          <w:p w14:paraId="54CE885D">
            <w:pPr>
              <w:spacing w:line="250" w:lineRule="auto"/>
              <w:rPr>
                <w:rFonts w:ascii="宋体" w:hAnsi="宋体" w:eastAsia="宋体"/>
              </w:rPr>
            </w:pPr>
          </w:p>
          <w:p w14:paraId="12523B38">
            <w:pPr>
              <w:spacing w:before="65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股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东</w:t>
            </w:r>
          </w:p>
        </w:tc>
        <w:tc>
          <w:tcPr>
            <w:tcW w:w="1275" w:type="dxa"/>
            <w:vMerge w:val="restart"/>
            <w:tcBorders>
              <w:bottom w:val="nil"/>
            </w:tcBorders>
          </w:tcPr>
          <w:p w14:paraId="77B6883D">
            <w:pPr>
              <w:spacing w:line="251" w:lineRule="auto"/>
              <w:rPr>
                <w:rFonts w:ascii="宋体" w:hAnsi="宋体" w:eastAsia="宋体"/>
              </w:rPr>
            </w:pPr>
          </w:p>
          <w:p w14:paraId="30959581">
            <w:pPr>
              <w:spacing w:line="251" w:lineRule="auto"/>
              <w:rPr>
                <w:rFonts w:ascii="宋体" w:hAnsi="宋体" w:eastAsia="宋体"/>
              </w:rPr>
            </w:pPr>
          </w:p>
          <w:p w14:paraId="75954DC0">
            <w:pPr>
              <w:spacing w:line="251" w:lineRule="auto"/>
              <w:rPr>
                <w:rFonts w:ascii="宋体" w:hAnsi="宋体" w:eastAsia="宋体"/>
              </w:rPr>
            </w:pPr>
          </w:p>
          <w:p w14:paraId="7BD4C16C">
            <w:pPr>
              <w:spacing w:line="252" w:lineRule="auto"/>
              <w:rPr>
                <w:rFonts w:ascii="宋体" w:hAnsi="宋体" w:eastAsia="宋体"/>
              </w:rPr>
            </w:pPr>
          </w:p>
          <w:p w14:paraId="2C0D440C">
            <w:pPr>
              <w:spacing w:line="252" w:lineRule="auto"/>
              <w:rPr>
                <w:rFonts w:ascii="宋体" w:hAnsi="宋体" w:eastAsia="宋体"/>
              </w:rPr>
            </w:pPr>
          </w:p>
          <w:p w14:paraId="13F844EC">
            <w:pPr>
              <w:spacing w:line="252" w:lineRule="auto"/>
              <w:rPr>
                <w:rFonts w:ascii="宋体" w:hAnsi="宋体" w:eastAsia="宋体"/>
              </w:rPr>
            </w:pPr>
          </w:p>
          <w:p w14:paraId="3678CCEE">
            <w:pPr>
              <w:spacing w:before="65" w:line="228" w:lineRule="auto"/>
              <w:ind w:left="3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务部</w:t>
            </w:r>
          </w:p>
        </w:tc>
        <w:tc>
          <w:tcPr>
            <w:tcW w:w="3739" w:type="dxa"/>
          </w:tcPr>
          <w:p w14:paraId="535A8CF8">
            <w:pPr>
              <w:spacing w:before="120" w:line="391" w:lineRule="exact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8"/>
                <w:position w:val="14"/>
                <w:sz w:val="20"/>
                <w:szCs w:val="20"/>
              </w:rPr>
              <w:t>按</w:t>
            </w:r>
            <w:r>
              <w:rPr>
                <w:rFonts w:ascii="宋体" w:hAnsi="宋体" w:eastAsia="宋体" w:cs="宋体"/>
                <w:spacing w:val="19"/>
                <w:position w:val="14"/>
                <w:sz w:val="20"/>
                <w:szCs w:val="20"/>
              </w:rPr>
              <w:t>照上市公司要求确保信息披露的及</w:t>
            </w:r>
          </w:p>
          <w:p w14:paraId="53DEDD02">
            <w:pPr>
              <w:spacing w:line="227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时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性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和透明性，接受股东及公众监督</w:t>
            </w:r>
          </w:p>
        </w:tc>
        <w:tc>
          <w:tcPr>
            <w:tcW w:w="2216" w:type="dxa"/>
          </w:tcPr>
          <w:p w14:paraId="27D18A8B">
            <w:pPr>
              <w:spacing w:before="120" w:line="391" w:lineRule="exact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5"/>
                <w:position w:val="14"/>
                <w:sz w:val="20"/>
                <w:szCs w:val="20"/>
              </w:rPr>
              <w:t>重</w:t>
            </w:r>
            <w:r>
              <w:rPr>
                <w:rFonts w:ascii="宋体" w:hAnsi="宋体" w:eastAsia="宋体" w:cs="宋体"/>
                <w:spacing w:val="20"/>
                <w:position w:val="14"/>
                <w:sz w:val="20"/>
                <w:szCs w:val="20"/>
              </w:rPr>
              <w:t>大信息披露及时性</w:t>
            </w:r>
          </w:p>
          <w:p w14:paraId="2CBCB0CB">
            <w:pPr>
              <w:spacing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与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准确性</w:t>
            </w:r>
          </w:p>
        </w:tc>
      </w:tr>
      <w:tr w14:paraId="2C15D7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657" w:type="dxa"/>
            <w:vMerge w:val="continue"/>
            <w:tcBorders>
              <w:top w:val="nil"/>
              <w:bottom w:val="nil"/>
            </w:tcBorders>
          </w:tcPr>
          <w:p w14:paraId="20417A6E">
            <w:pPr>
              <w:rPr>
                <w:rFonts w:ascii="宋体" w:hAnsi="宋体" w:eastAsia="宋体"/>
              </w:rPr>
            </w:pPr>
          </w:p>
        </w:tc>
        <w:tc>
          <w:tcPr>
            <w:tcW w:w="1275" w:type="dxa"/>
          </w:tcPr>
          <w:p w14:paraId="0B0297EB">
            <w:pPr>
              <w:spacing w:line="443" w:lineRule="auto"/>
              <w:rPr>
                <w:rFonts w:ascii="宋体" w:hAnsi="宋体" w:eastAsia="宋体"/>
              </w:rPr>
            </w:pPr>
          </w:p>
          <w:p w14:paraId="7D8AD08F">
            <w:pPr>
              <w:spacing w:before="65" w:line="227" w:lineRule="auto"/>
              <w:ind w:left="4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政府</w:t>
            </w: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</w:tcPr>
          <w:p w14:paraId="516FF502">
            <w:pPr>
              <w:rPr>
                <w:rFonts w:ascii="宋体" w:hAnsi="宋体" w:eastAsia="宋体"/>
              </w:rPr>
            </w:pPr>
          </w:p>
        </w:tc>
        <w:tc>
          <w:tcPr>
            <w:tcW w:w="3739" w:type="dxa"/>
          </w:tcPr>
          <w:p w14:paraId="4F173FB1">
            <w:pPr>
              <w:spacing w:before="122" w:line="360" w:lineRule="auto"/>
              <w:ind w:left="110" w:right="104" w:firstLine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4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、依法纳税、廉洁自律；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     </w:t>
            </w:r>
            <w:r>
              <w:rPr>
                <w:rFonts w:ascii="宋体" w:hAnsi="宋体" w:eastAsia="宋体" w:cs="Times New Roman"/>
                <w:spacing w:val="15"/>
                <w:sz w:val="20"/>
                <w:szCs w:val="20"/>
              </w:rPr>
              <w:t>2</w:t>
            </w:r>
            <w:r>
              <w:rPr>
                <w:rFonts w:ascii="宋体" w:hAnsi="宋体" w:eastAsia="宋体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、严格按照国家的税法、会计法等法</w:t>
            </w:r>
          </w:p>
          <w:p w14:paraId="49F34DB4">
            <w:pPr>
              <w:spacing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律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法规进行操作等。</w:t>
            </w:r>
          </w:p>
        </w:tc>
        <w:tc>
          <w:tcPr>
            <w:tcW w:w="2216" w:type="dxa"/>
          </w:tcPr>
          <w:p w14:paraId="15F8DB85">
            <w:pPr>
              <w:spacing w:line="443" w:lineRule="auto"/>
              <w:rPr>
                <w:rFonts w:ascii="宋体" w:hAnsi="宋体" w:eastAsia="宋体"/>
              </w:rPr>
            </w:pPr>
          </w:p>
          <w:p w14:paraId="070A2ABA">
            <w:pPr>
              <w:spacing w:before="65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纳税金额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等</w:t>
            </w:r>
          </w:p>
        </w:tc>
      </w:tr>
      <w:tr w14:paraId="3B5F1C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657" w:type="dxa"/>
            <w:vMerge w:val="continue"/>
            <w:tcBorders>
              <w:top w:val="nil"/>
              <w:bottom w:val="nil"/>
            </w:tcBorders>
          </w:tcPr>
          <w:p w14:paraId="5D083A1E">
            <w:pPr>
              <w:rPr>
                <w:rFonts w:ascii="宋体" w:hAnsi="宋体" w:eastAsia="宋体"/>
              </w:rPr>
            </w:pPr>
          </w:p>
        </w:tc>
        <w:tc>
          <w:tcPr>
            <w:tcW w:w="1275" w:type="dxa"/>
          </w:tcPr>
          <w:p w14:paraId="1FAA6725">
            <w:pPr>
              <w:spacing w:before="124" w:line="228" w:lineRule="auto"/>
              <w:ind w:left="4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银行</w:t>
            </w:r>
          </w:p>
        </w:tc>
        <w:tc>
          <w:tcPr>
            <w:tcW w:w="1275" w:type="dxa"/>
            <w:vMerge w:val="continue"/>
            <w:tcBorders>
              <w:top w:val="nil"/>
              <w:bottom w:val="nil"/>
            </w:tcBorders>
          </w:tcPr>
          <w:p w14:paraId="6743AC8A">
            <w:pPr>
              <w:rPr>
                <w:rFonts w:ascii="宋体" w:hAnsi="宋体" w:eastAsia="宋体"/>
              </w:rPr>
            </w:pPr>
          </w:p>
        </w:tc>
        <w:tc>
          <w:tcPr>
            <w:tcW w:w="3739" w:type="dxa"/>
          </w:tcPr>
          <w:p w14:paraId="2A3F0985">
            <w:pPr>
              <w:spacing w:before="123" w:line="227" w:lineRule="auto"/>
              <w:ind w:left="1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部及外来会计事务所审计。</w:t>
            </w:r>
          </w:p>
        </w:tc>
        <w:tc>
          <w:tcPr>
            <w:tcW w:w="2216" w:type="dxa"/>
          </w:tcPr>
          <w:p w14:paraId="4F5CEF8F">
            <w:pPr>
              <w:spacing w:before="123" w:line="227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本的准确度</w:t>
            </w:r>
          </w:p>
        </w:tc>
      </w:tr>
      <w:tr w14:paraId="28D052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657" w:type="dxa"/>
            <w:vMerge w:val="continue"/>
            <w:tcBorders>
              <w:top w:val="nil"/>
            </w:tcBorders>
          </w:tcPr>
          <w:p w14:paraId="4ACD0678">
            <w:pPr>
              <w:rPr>
                <w:rFonts w:ascii="宋体" w:hAnsi="宋体" w:eastAsia="宋体"/>
              </w:rPr>
            </w:pPr>
          </w:p>
        </w:tc>
        <w:tc>
          <w:tcPr>
            <w:tcW w:w="1275" w:type="dxa"/>
          </w:tcPr>
          <w:p w14:paraId="367DFD4A">
            <w:pPr>
              <w:spacing w:line="251" w:lineRule="auto"/>
              <w:rPr>
                <w:rFonts w:ascii="宋体" w:hAnsi="宋体" w:eastAsia="宋体"/>
              </w:rPr>
            </w:pPr>
          </w:p>
          <w:p w14:paraId="1A6AD59A">
            <w:pPr>
              <w:spacing w:before="65" w:line="227" w:lineRule="auto"/>
              <w:ind w:left="2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社会公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众</w:t>
            </w:r>
          </w:p>
        </w:tc>
        <w:tc>
          <w:tcPr>
            <w:tcW w:w="1275" w:type="dxa"/>
            <w:vMerge w:val="continue"/>
            <w:tcBorders>
              <w:top w:val="nil"/>
            </w:tcBorders>
          </w:tcPr>
          <w:p w14:paraId="0F9146FF">
            <w:pPr>
              <w:rPr>
                <w:rFonts w:ascii="宋体" w:hAnsi="宋体" w:eastAsia="宋体"/>
              </w:rPr>
            </w:pPr>
          </w:p>
        </w:tc>
        <w:tc>
          <w:tcPr>
            <w:tcW w:w="3739" w:type="dxa"/>
          </w:tcPr>
          <w:p w14:paraId="535D5424">
            <w:pPr>
              <w:spacing w:before="123" w:line="264" w:lineRule="exact"/>
              <w:ind w:left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6"/>
                <w:position w:val="1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position w:val="1"/>
                <w:sz w:val="20"/>
                <w:szCs w:val="20"/>
              </w:rPr>
              <w:t>、诚信经营、保护公众利益；</w:t>
            </w:r>
          </w:p>
          <w:p w14:paraId="3E71C910">
            <w:pPr>
              <w:spacing w:before="125" w:line="263" w:lineRule="exact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pacing w:val="5"/>
                <w:position w:val="1"/>
                <w:sz w:val="20"/>
                <w:szCs w:val="20"/>
              </w:rPr>
              <w:t xml:space="preserve">2 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、开展清洁生产，保护环境等。</w:t>
            </w:r>
          </w:p>
        </w:tc>
        <w:tc>
          <w:tcPr>
            <w:tcW w:w="2216" w:type="dxa"/>
          </w:tcPr>
          <w:p w14:paraId="2E3B3871">
            <w:pPr>
              <w:spacing w:line="251" w:lineRule="auto"/>
              <w:rPr>
                <w:rFonts w:ascii="宋体" w:hAnsi="宋体" w:eastAsia="宋体"/>
              </w:rPr>
            </w:pPr>
          </w:p>
          <w:p w14:paraId="30F1016C">
            <w:pPr>
              <w:spacing w:before="6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捐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赠金额等</w:t>
            </w:r>
          </w:p>
        </w:tc>
      </w:tr>
    </w:tbl>
    <w:p w14:paraId="5B05F9CF">
      <w:pPr>
        <w:spacing w:before="168" w:line="413" w:lineRule="auto"/>
        <w:ind w:left="114" w:firstLine="75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6"/>
          <w:sz w:val="28"/>
          <w:szCs w:val="28"/>
        </w:rPr>
        <w:t>在</w:t>
      </w:r>
      <w:r>
        <w:rPr>
          <w:rFonts w:ascii="宋体" w:hAnsi="宋体" w:eastAsia="宋体" w:cs="宋体"/>
          <w:spacing w:val="-24"/>
          <w:sz w:val="28"/>
          <w:szCs w:val="28"/>
        </w:rPr>
        <w:t>质量安全方面，公司本着“质量稳定、优质服务、持续改进、顾客满意”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0"/>
          <w:sz w:val="28"/>
          <w:szCs w:val="28"/>
        </w:rPr>
        <w:t>的</w:t>
      </w:r>
      <w:r>
        <w:rPr>
          <w:rFonts w:ascii="宋体" w:hAnsi="宋体" w:eastAsia="宋体" w:cs="宋体"/>
          <w:spacing w:val="-22"/>
          <w:sz w:val="28"/>
          <w:szCs w:val="28"/>
        </w:rPr>
        <w:t>质量方针，积极履行质量安全职责，严格执行行业标准和法律法规，定期通过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6"/>
          <w:sz w:val="28"/>
          <w:szCs w:val="28"/>
        </w:rPr>
        <w:t>ISO 9001 质量管理体系认证复审，建立健全公司的质量管理体系和质量保证体系，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使</w:t>
      </w:r>
      <w:r>
        <w:rPr>
          <w:rFonts w:ascii="宋体" w:hAnsi="宋体" w:eastAsia="宋体" w:cs="宋体"/>
          <w:spacing w:val="-31"/>
          <w:sz w:val="28"/>
          <w:szCs w:val="28"/>
        </w:rPr>
        <w:t>明佳环保的质量管理和质量保证体系与国际接轨。公司始终坚信优越的性能和可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8"/>
          <w:sz w:val="28"/>
          <w:szCs w:val="28"/>
        </w:rPr>
        <w:t>靠</w:t>
      </w:r>
      <w:r>
        <w:rPr>
          <w:rFonts w:ascii="宋体" w:hAnsi="宋体" w:eastAsia="宋体" w:cs="宋体"/>
          <w:spacing w:val="-31"/>
          <w:sz w:val="28"/>
          <w:szCs w:val="28"/>
        </w:rPr>
        <w:t>的产品质量是产品竞争力的关键。质量形成于产品寿命周期的全过程，包括研究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设</w:t>
      </w:r>
      <w:r>
        <w:rPr>
          <w:rFonts w:ascii="宋体" w:hAnsi="宋体" w:eastAsia="宋体" w:cs="宋体"/>
          <w:spacing w:val="-31"/>
          <w:sz w:val="28"/>
          <w:szCs w:val="28"/>
        </w:rPr>
        <w:t>计、试制、试验、制造、分销、服务和使用全过程。因此，必须对产品寿命周期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全</w:t>
      </w:r>
      <w:r>
        <w:rPr>
          <w:rFonts w:ascii="宋体" w:hAnsi="宋体" w:eastAsia="宋体" w:cs="宋体"/>
          <w:spacing w:val="-31"/>
          <w:sz w:val="28"/>
          <w:szCs w:val="28"/>
        </w:rPr>
        <w:t>过程中影响产品质量的各种因素，始终处于受控状态；必须实行全流程的、全员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参</w:t>
      </w:r>
      <w:r>
        <w:rPr>
          <w:rFonts w:ascii="宋体" w:hAnsi="宋体" w:eastAsia="宋体" w:cs="宋体"/>
          <w:spacing w:val="-31"/>
          <w:sz w:val="28"/>
          <w:szCs w:val="28"/>
        </w:rPr>
        <w:t>加的全面质量管理，使公司有能力持续提供符合质量标准和顾客满意的产品，树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8"/>
          <w:sz w:val="28"/>
          <w:szCs w:val="28"/>
        </w:rPr>
        <w:t>立</w:t>
      </w:r>
      <w:r>
        <w:rPr>
          <w:rFonts w:ascii="宋体" w:hAnsi="宋体" w:eastAsia="宋体" w:cs="宋体"/>
          <w:spacing w:val="-27"/>
          <w:sz w:val="28"/>
          <w:szCs w:val="28"/>
        </w:rPr>
        <w:t>品质超群的企业形象，全心全意地为顾客服务。</w:t>
      </w:r>
    </w:p>
    <w:p w14:paraId="0F4D6AE5">
      <w:pPr>
        <w:spacing w:before="170" w:line="221" w:lineRule="auto"/>
        <w:ind w:left="61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4"/>
          <w:sz w:val="28"/>
          <w:szCs w:val="28"/>
        </w:rPr>
        <w:t>在</w:t>
      </w:r>
      <w:r>
        <w:rPr>
          <w:rFonts w:ascii="宋体" w:hAnsi="宋体" w:eastAsia="宋体" w:cs="宋体"/>
          <w:spacing w:val="-34"/>
          <w:sz w:val="28"/>
          <w:szCs w:val="28"/>
        </w:rPr>
        <w:t>环境保护上，明佳环保一直以“节能、降耗、减污、增效”，做好环保工作。</w:t>
      </w:r>
    </w:p>
    <w:p w14:paraId="37F11361">
      <w:pPr>
        <w:spacing w:before="237" w:line="396" w:lineRule="auto"/>
        <w:ind w:left="9" w:firstLine="4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4"/>
          <w:sz w:val="28"/>
          <w:szCs w:val="28"/>
        </w:rPr>
        <w:t>自</w:t>
      </w:r>
      <w:r>
        <w:rPr>
          <w:rFonts w:ascii="宋体" w:hAnsi="宋体" w:eastAsia="宋体" w:cs="宋体"/>
          <w:spacing w:val="-32"/>
          <w:sz w:val="28"/>
          <w:szCs w:val="28"/>
        </w:rPr>
        <w:t>节能工作开展以来，公司采用先进的设备和技术，精心进行工艺布置，有效提高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设</w:t>
      </w:r>
      <w:r>
        <w:rPr>
          <w:rFonts w:ascii="宋体" w:hAnsi="宋体" w:eastAsia="宋体" w:cs="宋体"/>
          <w:spacing w:val="-31"/>
          <w:sz w:val="28"/>
          <w:szCs w:val="28"/>
        </w:rPr>
        <w:t>备使用率。产品制造过程主要涉及的工艺主要有组装、粗加工、精加工，产生的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6"/>
          <w:sz w:val="28"/>
          <w:szCs w:val="28"/>
        </w:rPr>
        <w:t>环境因素主要产生的噪声、固废等；噪声治理：选用低噪设备并合理布置产噪设备</w:t>
      </w:r>
      <w:r>
        <w:rPr>
          <w:rFonts w:ascii="宋体" w:hAnsi="宋体" w:eastAsia="宋体" w:cs="宋体"/>
          <w:spacing w:val="-32"/>
          <w:sz w:val="28"/>
          <w:szCs w:val="28"/>
        </w:rPr>
        <w:t>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5"/>
          <w:sz w:val="28"/>
          <w:szCs w:val="28"/>
        </w:rPr>
        <w:t>产</w:t>
      </w:r>
      <w:r>
        <w:rPr>
          <w:rFonts w:ascii="宋体" w:hAnsi="宋体" w:eastAsia="宋体" w:cs="宋体"/>
          <w:spacing w:val="-30"/>
          <w:sz w:val="28"/>
          <w:szCs w:val="28"/>
        </w:rPr>
        <w:t>噪设备及产噪车间采取消声、隔音、减振等措施，厂界噪声执行《工业企业厂界</w:t>
      </w:r>
    </w:p>
    <w:p w14:paraId="36813DA4">
      <w:pPr>
        <w:spacing w:before="1" w:line="219" w:lineRule="auto"/>
        <w:ind w:left="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5"/>
          <w:sz w:val="28"/>
          <w:szCs w:val="28"/>
        </w:rPr>
        <w:t>环</w:t>
      </w:r>
      <w:r>
        <w:rPr>
          <w:rFonts w:ascii="宋体" w:hAnsi="宋体" w:eastAsia="宋体" w:cs="宋体"/>
          <w:spacing w:val="-21"/>
          <w:sz w:val="28"/>
          <w:szCs w:val="28"/>
        </w:rPr>
        <w:t>境噪声排放标准》 (GB12348-2008) 3 类标准。</w:t>
      </w:r>
    </w:p>
    <w:p w14:paraId="17268869">
      <w:pPr>
        <w:spacing w:before="204" w:line="411" w:lineRule="auto"/>
        <w:ind w:left="9" w:right="81" w:firstLine="50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0"/>
          <w:sz w:val="28"/>
          <w:szCs w:val="28"/>
        </w:rPr>
        <w:t>在</w:t>
      </w:r>
      <w:r>
        <w:rPr>
          <w:rFonts w:ascii="宋体" w:hAnsi="宋体" w:eastAsia="宋体" w:cs="宋体"/>
          <w:spacing w:val="-31"/>
          <w:sz w:val="28"/>
          <w:szCs w:val="28"/>
        </w:rPr>
        <w:t>安全生产方面，公司一贯遵循“安全第一，预防为主”的工作方针，为避免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8"/>
          <w:sz w:val="28"/>
          <w:szCs w:val="28"/>
        </w:rPr>
        <w:t>安</w:t>
      </w:r>
      <w:r>
        <w:rPr>
          <w:rFonts w:ascii="宋体" w:hAnsi="宋体" w:eastAsia="宋体" w:cs="宋体"/>
          <w:spacing w:val="-31"/>
          <w:sz w:val="28"/>
          <w:szCs w:val="28"/>
        </w:rPr>
        <w:t>全事故的发生和确保员工的人身安全，公司通过制订、完善资产保全、防火防盗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管</w:t>
      </w:r>
      <w:r>
        <w:rPr>
          <w:rFonts w:ascii="宋体" w:hAnsi="宋体" w:eastAsia="宋体" w:cs="宋体"/>
          <w:spacing w:val="-31"/>
          <w:sz w:val="28"/>
          <w:szCs w:val="28"/>
        </w:rPr>
        <w:t>理制度，确保企业财产安全。同时，从培养员工安全意识、开展三级安全教育入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8"/>
          <w:sz w:val="28"/>
          <w:szCs w:val="28"/>
        </w:rPr>
        <w:t>手</w:t>
      </w:r>
      <w:r>
        <w:rPr>
          <w:rFonts w:ascii="宋体" w:hAnsi="宋体" w:eastAsia="宋体" w:cs="宋体"/>
          <w:spacing w:val="-31"/>
          <w:sz w:val="28"/>
          <w:szCs w:val="28"/>
        </w:rPr>
        <w:t>，针对不同岗位的安全特点，采取岗位安全培训、配备劳动保护用品、为全体员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工</w:t>
      </w:r>
      <w:r>
        <w:rPr>
          <w:rFonts w:ascii="宋体" w:hAnsi="宋体" w:eastAsia="宋体" w:cs="宋体"/>
          <w:spacing w:val="-31"/>
          <w:sz w:val="28"/>
          <w:szCs w:val="28"/>
        </w:rPr>
        <w:t>缴纳养老和工伤保险等安全防范措施，确保所有员工掌握岗位需求的安全知识和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技</w:t>
      </w:r>
      <w:r>
        <w:rPr>
          <w:rFonts w:ascii="宋体" w:hAnsi="宋体" w:eastAsia="宋体" w:cs="宋体"/>
          <w:spacing w:val="-31"/>
          <w:sz w:val="28"/>
          <w:szCs w:val="28"/>
        </w:rPr>
        <w:t>能，以保证职工的人身安全。公司每年组织全体员工进行一次免费体检，特殊工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种</w:t>
      </w:r>
      <w:r>
        <w:rPr>
          <w:rFonts w:ascii="宋体" w:hAnsi="宋体" w:eastAsia="宋体" w:cs="宋体"/>
          <w:spacing w:val="-31"/>
          <w:sz w:val="28"/>
          <w:szCs w:val="28"/>
        </w:rPr>
        <w:t>员工、已婚妇女每年进行一次免费体检。体检中如发现的疾病，予以提醒、安排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3"/>
          <w:sz w:val="28"/>
          <w:szCs w:val="28"/>
        </w:rPr>
        <w:t>就</w:t>
      </w:r>
      <w:r>
        <w:rPr>
          <w:rFonts w:ascii="宋体" w:hAnsi="宋体" w:eastAsia="宋体" w:cs="宋体"/>
          <w:spacing w:val="-21"/>
          <w:sz w:val="28"/>
          <w:szCs w:val="28"/>
        </w:rPr>
        <w:t>医。</w:t>
      </w:r>
    </w:p>
    <w:p w14:paraId="3C4BD0BA">
      <w:pPr>
        <w:spacing w:before="1" w:line="411" w:lineRule="auto"/>
        <w:ind w:left="12" w:right="74" w:firstLine="5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5"/>
          <w:sz w:val="28"/>
          <w:szCs w:val="28"/>
        </w:rPr>
        <w:t>特</w:t>
      </w:r>
      <w:r>
        <w:rPr>
          <w:rFonts w:ascii="宋体" w:hAnsi="宋体" w:eastAsia="宋体" w:cs="宋体"/>
          <w:spacing w:val="-38"/>
          <w:sz w:val="28"/>
          <w:szCs w:val="28"/>
        </w:rPr>
        <w:t>别要指出的是，我们通过一套体制激发员工自发地参与到公司安全管理体系建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8"/>
          <w:sz w:val="28"/>
          <w:szCs w:val="28"/>
        </w:rPr>
        <w:t>设</w:t>
      </w:r>
      <w:r>
        <w:rPr>
          <w:rFonts w:ascii="宋体" w:hAnsi="宋体" w:eastAsia="宋体" w:cs="宋体"/>
          <w:spacing w:val="-36"/>
          <w:sz w:val="28"/>
          <w:szCs w:val="28"/>
        </w:rPr>
        <w:t>中来，比如我们确立的义务消防员制度以及公司广泛开展的 5S 运动，通过这些员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9"/>
          <w:sz w:val="28"/>
          <w:szCs w:val="28"/>
        </w:rPr>
        <w:t>工</w:t>
      </w:r>
      <w:r>
        <w:rPr>
          <w:rFonts w:ascii="宋体" w:hAnsi="宋体" w:eastAsia="宋体" w:cs="宋体"/>
          <w:spacing w:val="-35"/>
          <w:sz w:val="28"/>
          <w:szCs w:val="28"/>
        </w:rPr>
        <w:t>自身深入参与的活动，来创造更深入人心的安全文化。</w:t>
      </w:r>
    </w:p>
    <w:p w14:paraId="43934C55">
      <w:pPr>
        <w:spacing w:before="4" w:line="411" w:lineRule="auto"/>
        <w:ind w:left="9" w:right="77" w:firstLine="55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3"/>
          <w:sz w:val="28"/>
          <w:szCs w:val="28"/>
        </w:rPr>
        <w:t>成长和发展对员工来说是至关重要的。公司重视人才引进、培养，为员工提供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0"/>
          <w:sz w:val="28"/>
          <w:szCs w:val="28"/>
        </w:rPr>
        <w:t>职</w:t>
      </w:r>
      <w:r>
        <w:rPr>
          <w:rFonts w:ascii="宋体" w:hAnsi="宋体" w:eastAsia="宋体" w:cs="宋体"/>
          <w:spacing w:val="-32"/>
          <w:sz w:val="28"/>
          <w:szCs w:val="28"/>
        </w:rPr>
        <w:t>业生涯规划，组织各类企业培训，以提升员工素质，202</w:t>
      </w:r>
      <w:r>
        <w:rPr>
          <w:rFonts w:hint="eastAsia" w:ascii="宋体" w:hAnsi="宋体" w:eastAsia="宋体" w:cs="宋体"/>
          <w:spacing w:val="-32"/>
          <w:sz w:val="28"/>
          <w:szCs w:val="28"/>
          <w:lang w:val="en-US" w:eastAsia="zh-CN"/>
        </w:rPr>
        <w:t>4</w:t>
      </w:r>
      <w:r>
        <w:rPr>
          <w:rFonts w:ascii="宋体" w:hAnsi="宋体" w:eastAsia="宋体" w:cs="宋体"/>
          <w:spacing w:val="-32"/>
          <w:sz w:val="28"/>
          <w:szCs w:val="28"/>
        </w:rPr>
        <w:t>年底，公司共投入培训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8"/>
          <w:sz w:val="28"/>
          <w:szCs w:val="28"/>
        </w:rPr>
        <w:t>经</w:t>
      </w:r>
      <w:r>
        <w:rPr>
          <w:rFonts w:ascii="宋体" w:hAnsi="宋体" w:eastAsia="宋体" w:cs="宋体"/>
          <w:spacing w:val="-30"/>
          <w:sz w:val="28"/>
          <w:szCs w:val="28"/>
        </w:rPr>
        <w:t xml:space="preserve">费 </w:t>
      </w:r>
      <w:r>
        <w:rPr>
          <w:rFonts w:hint="eastAsia" w:ascii="宋体" w:hAnsi="宋体" w:eastAsia="宋体" w:cs="宋体"/>
          <w:spacing w:val="-30"/>
          <w:sz w:val="28"/>
          <w:szCs w:val="28"/>
          <w:lang w:val="en-US" w:eastAsia="zh-CN"/>
        </w:rPr>
        <w:t>20</w:t>
      </w:r>
      <w:r>
        <w:rPr>
          <w:rFonts w:ascii="宋体" w:hAnsi="宋体" w:eastAsia="宋体" w:cs="宋体"/>
          <w:spacing w:val="-30"/>
          <w:sz w:val="28"/>
          <w:szCs w:val="28"/>
        </w:rPr>
        <w:t xml:space="preserve">万元，培计划完成率 100%，人均培训课时达 </w:t>
      </w:r>
      <w:r>
        <w:rPr>
          <w:rFonts w:hint="eastAsia" w:ascii="宋体" w:hAnsi="宋体" w:eastAsia="宋体" w:cs="宋体"/>
          <w:spacing w:val="-30"/>
          <w:sz w:val="28"/>
          <w:szCs w:val="28"/>
        </w:rPr>
        <w:t>15</w:t>
      </w:r>
      <w:r>
        <w:rPr>
          <w:rFonts w:ascii="宋体" w:hAnsi="宋体" w:eastAsia="宋体" w:cs="宋体"/>
          <w:spacing w:val="-30"/>
          <w:sz w:val="28"/>
          <w:szCs w:val="28"/>
        </w:rPr>
        <w:t>小时。本着“人岗匹</w:t>
      </w:r>
      <w:r>
        <w:rPr>
          <w:rFonts w:ascii="宋体" w:hAnsi="宋体" w:eastAsia="宋体" w:cs="宋体"/>
          <w:spacing w:val="-43"/>
          <w:sz w:val="28"/>
          <w:szCs w:val="28"/>
        </w:rPr>
        <w:t>配</w:t>
      </w:r>
      <w:r>
        <w:rPr>
          <w:rFonts w:ascii="宋体" w:hAnsi="宋体" w:eastAsia="宋体" w:cs="宋体"/>
          <w:spacing w:val="-31"/>
          <w:sz w:val="28"/>
          <w:szCs w:val="28"/>
        </w:rPr>
        <w:t>，人尽其才”的基本原则，形成了管理和专业两种职业发展通道，给予员工职业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3"/>
          <w:sz w:val="28"/>
          <w:szCs w:val="28"/>
        </w:rPr>
        <w:t>发</w:t>
      </w:r>
      <w:r>
        <w:rPr>
          <w:rFonts w:ascii="宋体" w:hAnsi="宋体" w:eastAsia="宋体" w:cs="宋体"/>
          <w:spacing w:val="-31"/>
          <w:sz w:val="28"/>
          <w:szCs w:val="28"/>
        </w:rPr>
        <w:t>展方向的选择权，保证公司人力资源优化配置为员工创造良好的晋升渠道，实现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0"/>
          <w:sz w:val="28"/>
          <w:szCs w:val="28"/>
        </w:rPr>
        <w:t>员工与企业的共同成长。</w:t>
      </w:r>
    </w:p>
    <w:p w14:paraId="04E42DC7">
      <w:pPr>
        <w:spacing w:before="1" w:line="222" w:lineRule="auto"/>
        <w:ind w:left="58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8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宋体" w:hAnsi="宋体" w:eastAsia="宋体" w:cs="宋体"/>
          <w:spacing w:val="-26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、关注员工的文化建设和健康</w:t>
      </w:r>
    </w:p>
    <w:p w14:paraId="2792EA90">
      <w:pPr>
        <w:spacing w:before="175" w:line="411" w:lineRule="auto"/>
        <w:ind w:left="9" w:right="26" w:firstLine="56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6"/>
          <w:sz w:val="28"/>
          <w:szCs w:val="28"/>
        </w:rPr>
        <w:t>公司除了生产上的安全关注，公司也十分重视员工的文化建设和健康。这</w:t>
      </w:r>
      <w:r>
        <w:rPr>
          <w:rFonts w:ascii="宋体" w:hAnsi="宋体" w:eastAsia="宋体" w:cs="宋体"/>
          <w:spacing w:val="-23"/>
          <w:sz w:val="28"/>
          <w:szCs w:val="28"/>
        </w:rPr>
        <w:t>主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0"/>
          <w:sz w:val="28"/>
          <w:szCs w:val="28"/>
        </w:rPr>
        <w:t>要</w:t>
      </w:r>
      <w:r>
        <w:rPr>
          <w:rFonts w:ascii="宋体" w:hAnsi="宋体" w:eastAsia="宋体" w:cs="宋体"/>
          <w:spacing w:val="-29"/>
          <w:sz w:val="28"/>
          <w:szCs w:val="28"/>
        </w:rPr>
        <w:t>体现在我们努力为员工创造舒适的工作环境和生活环境，如综合部和车间、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食</w:t>
      </w:r>
      <w:r>
        <w:rPr>
          <w:rFonts w:ascii="宋体" w:hAnsi="宋体" w:eastAsia="宋体" w:cs="宋体"/>
          <w:spacing w:val="-31"/>
          <w:sz w:val="28"/>
          <w:szCs w:val="28"/>
        </w:rPr>
        <w:t>堂和宿舍、运动和休闲、阅读及娱乐等等。除了硬件保障之外，我们还通过诸如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2"/>
          <w:sz w:val="28"/>
          <w:szCs w:val="28"/>
        </w:rPr>
        <w:t>劳</w:t>
      </w:r>
      <w:r>
        <w:rPr>
          <w:rFonts w:ascii="宋体" w:hAnsi="宋体" w:eastAsia="宋体" w:cs="宋体"/>
          <w:spacing w:val="-30"/>
          <w:sz w:val="28"/>
          <w:szCs w:val="28"/>
        </w:rPr>
        <w:t>动技能竞赛、员工聚餐和文娱活动等员工活动来调动员工的工作激情，丰富员工</w:t>
      </w:r>
    </w:p>
    <w:p w14:paraId="2C923890">
      <w:pPr>
        <w:spacing w:before="1" w:line="220" w:lineRule="auto"/>
        <w:ind w:left="30"/>
        <w:rPr>
          <w:rFonts w:ascii="宋体" w:hAnsi="宋体" w:eastAsia="宋体"/>
        </w:rPr>
      </w:pPr>
      <w:r>
        <w:rPr>
          <w:rFonts w:ascii="宋体" w:hAnsi="宋体" w:eastAsia="宋体" w:cs="宋体"/>
          <w:spacing w:val="-37"/>
          <w:sz w:val="28"/>
          <w:szCs w:val="28"/>
        </w:rPr>
        <w:t>的</w:t>
      </w:r>
      <w:r>
        <w:rPr>
          <w:rFonts w:ascii="宋体" w:hAnsi="宋体" w:eastAsia="宋体" w:cs="宋体"/>
          <w:spacing w:val="-28"/>
          <w:sz w:val="28"/>
          <w:szCs w:val="28"/>
        </w:rPr>
        <w:t>业余生活，获得了员工的广泛好评。</w:t>
      </w:r>
    </w:p>
    <w:p w14:paraId="0090C987">
      <w:pPr>
        <w:spacing w:before="232" w:line="411" w:lineRule="auto"/>
        <w:ind w:left="9" w:firstLine="50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5"/>
          <w:sz w:val="28"/>
          <w:szCs w:val="28"/>
        </w:rPr>
        <w:t>关</w:t>
      </w:r>
      <w:r>
        <w:rPr>
          <w:rFonts w:ascii="宋体" w:hAnsi="宋体" w:eastAsia="宋体" w:cs="宋体"/>
          <w:spacing w:val="-31"/>
          <w:sz w:val="28"/>
          <w:szCs w:val="28"/>
        </w:rPr>
        <w:t>注员工身心健康，组织员工座谈、文艺晚会等丰富业余生活，创建“员工互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3"/>
          <w:sz w:val="28"/>
          <w:szCs w:val="28"/>
        </w:rPr>
        <w:t>助</w:t>
      </w:r>
      <w:r>
        <w:rPr>
          <w:rFonts w:ascii="宋体" w:hAnsi="宋体" w:eastAsia="宋体" w:cs="宋体"/>
          <w:spacing w:val="-31"/>
          <w:sz w:val="28"/>
          <w:szCs w:val="28"/>
        </w:rPr>
        <w:t>基金会”，帮助员工解决家庭困难，营造了“一人有难 人人帮助”的良好氛围。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9"/>
          <w:sz w:val="28"/>
          <w:szCs w:val="28"/>
        </w:rPr>
        <w:t>并</w:t>
      </w:r>
      <w:r>
        <w:rPr>
          <w:rFonts w:ascii="宋体" w:hAnsi="宋体" w:eastAsia="宋体" w:cs="宋体"/>
          <w:spacing w:val="-35"/>
          <w:sz w:val="28"/>
          <w:szCs w:val="28"/>
        </w:rPr>
        <w:t>针对外地员工实施了“三安工程”，即让外地员工在嘉善“安下身来、安下心来、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7"/>
          <w:sz w:val="28"/>
          <w:szCs w:val="28"/>
        </w:rPr>
        <w:t>安</w:t>
      </w:r>
      <w:r>
        <w:rPr>
          <w:rFonts w:ascii="宋体" w:hAnsi="宋体" w:eastAsia="宋体" w:cs="宋体"/>
          <w:spacing w:val="-25"/>
          <w:sz w:val="28"/>
          <w:szCs w:val="28"/>
        </w:rPr>
        <w:t>下家来”。</w:t>
      </w:r>
    </w:p>
    <w:p w14:paraId="4D8FF205">
      <w:pPr>
        <w:spacing w:before="2" w:line="411" w:lineRule="auto"/>
        <w:ind w:left="10" w:right="46" w:firstLine="51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37"/>
          <w:sz w:val="28"/>
          <w:szCs w:val="28"/>
        </w:rPr>
        <w:t>公</w:t>
      </w:r>
      <w:r>
        <w:rPr>
          <w:rFonts w:ascii="宋体" w:hAnsi="宋体" w:eastAsia="宋体" w:cs="宋体"/>
          <w:spacing w:val="-30"/>
          <w:sz w:val="28"/>
          <w:szCs w:val="28"/>
        </w:rPr>
        <w:t>司坚持“以人为本”，定期召开员工代表座谈会，及时解决员工关心问题；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9"/>
          <w:sz w:val="28"/>
          <w:szCs w:val="28"/>
        </w:rPr>
        <w:t>保</w:t>
      </w:r>
      <w:r>
        <w:rPr>
          <w:rFonts w:ascii="宋体" w:hAnsi="宋体" w:eastAsia="宋体" w:cs="宋体"/>
          <w:spacing w:val="-31"/>
          <w:sz w:val="28"/>
          <w:szCs w:val="28"/>
        </w:rPr>
        <w:t>障员工薪酬增长，持续为员工改善伙食；逐步降低一线员工劳动强度，员工奖惩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6"/>
          <w:sz w:val="28"/>
          <w:szCs w:val="28"/>
        </w:rPr>
        <w:t>公</w:t>
      </w:r>
      <w:r>
        <w:rPr>
          <w:rFonts w:ascii="宋体" w:hAnsi="宋体" w:eastAsia="宋体" w:cs="宋体"/>
          <w:spacing w:val="-31"/>
          <w:sz w:val="28"/>
          <w:szCs w:val="28"/>
        </w:rPr>
        <w:t>开透明，遏制不公；对困难员工给予温暖和人性关怀，如发放困难补助，增强员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7"/>
          <w:sz w:val="28"/>
          <w:szCs w:val="28"/>
        </w:rPr>
        <w:t>工对公司认同感和归宿感</w:t>
      </w:r>
      <w:r>
        <w:rPr>
          <w:rFonts w:ascii="宋体" w:hAnsi="宋体" w:eastAsia="宋体" w:cs="宋体"/>
          <w:spacing w:val="-26"/>
          <w:sz w:val="28"/>
          <w:szCs w:val="28"/>
        </w:rPr>
        <w:t>。</w:t>
      </w:r>
    </w:p>
    <w:p w14:paraId="26448994">
      <w:pPr>
        <w:spacing w:line="230" w:lineRule="auto"/>
        <w:ind w:left="55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5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五、回报社会，参与公益事</w:t>
      </w:r>
      <w:r>
        <w:rPr>
          <w:rFonts w:ascii="宋体" w:hAnsi="宋体" w:eastAsia="宋体" w:cs="宋体"/>
          <w:spacing w:val="-23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业</w:t>
      </w:r>
    </w:p>
    <w:p w14:paraId="6C79172B">
      <w:pPr>
        <w:spacing w:before="272" w:line="418" w:lineRule="auto"/>
        <w:ind w:left="8" w:firstLine="515"/>
        <w:rPr>
          <w:rFonts w:ascii="宋体" w:hAnsi="宋体" w:eastAsia="宋体" w:cs="宋体"/>
          <w:spacing w:val="-27"/>
          <w:sz w:val="28"/>
          <w:szCs w:val="28"/>
        </w:rPr>
      </w:pPr>
      <w:r>
        <w:rPr>
          <w:rFonts w:ascii="宋体" w:hAnsi="宋体" w:eastAsia="宋体" w:cs="宋体"/>
          <w:spacing w:val="-32"/>
          <w:sz w:val="28"/>
          <w:szCs w:val="28"/>
        </w:rPr>
        <w:t>公司在发展的同时不忘回馈社会，逐</w:t>
      </w:r>
      <w:bookmarkStart w:id="0" w:name="_GoBack"/>
      <w:bookmarkEnd w:id="0"/>
      <w:r>
        <w:rPr>
          <w:rFonts w:ascii="宋体" w:hAnsi="宋体" w:eastAsia="宋体" w:cs="宋体"/>
          <w:spacing w:val="-32"/>
          <w:sz w:val="28"/>
          <w:szCs w:val="28"/>
        </w:rPr>
        <w:t>步建设形成了“公司为主、党委牵头、</w:t>
      </w:r>
      <w:r>
        <w:rPr>
          <w:rFonts w:ascii="宋体" w:hAnsi="宋体" w:eastAsia="宋体" w:cs="宋体"/>
          <w:spacing w:val="-29"/>
          <w:sz w:val="28"/>
          <w:szCs w:val="28"/>
        </w:rPr>
        <w:t>全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8"/>
          <w:sz w:val="28"/>
          <w:szCs w:val="28"/>
        </w:rPr>
        <w:t>员</w:t>
      </w:r>
      <w:r>
        <w:rPr>
          <w:rFonts w:ascii="宋体" w:hAnsi="宋体" w:eastAsia="宋体" w:cs="宋体"/>
          <w:spacing w:val="-35"/>
          <w:sz w:val="28"/>
          <w:szCs w:val="28"/>
        </w:rPr>
        <w:t>参与、注重实效”的明佳环保公益慈善体系，多年来开展了多种形式的公益活动。</w:t>
      </w:r>
      <w:r>
        <w:rPr>
          <w:rFonts w:ascii="宋体" w:hAnsi="宋体" w:eastAsia="宋体" w:cs="宋体"/>
          <w:spacing w:val="-31"/>
          <w:sz w:val="28"/>
          <w:szCs w:val="28"/>
        </w:rPr>
        <w:t>积极参与“慈善捐助、发展教育事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9"/>
          <w:sz w:val="28"/>
          <w:szCs w:val="28"/>
        </w:rPr>
        <w:t>业、推进环保事业、支持新农村建设”等四个领域确定为公益事业支持重点。</w:t>
      </w:r>
      <w:r>
        <w:rPr>
          <w:rFonts w:ascii="宋体" w:hAnsi="宋体" w:eastAsia="宋体" w:cs="宋体"/>
          <w:spacing w:val="-26"/>
          <w:sz w:val="28"/>
          <w:szCs w:val="28"/>
        </w:rPr>
        <w:t>明佳环保因慈善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8"/>
          <w:sz w:val="28"/>
          <w:szCs w:val="28"/>
        </w:rPr>
        <w:t>方</w:t>
      </w:r>
      <w:r>
        <w:rPr>
          <w:rFonts w:ascii="宋体" w:hAnsi="宋体" w:eastAsia="宋体" w:cs="宋体"/>
          <w:spacing w:val="-27"/>
          <w:sz w:val="28"/>
          <w:szCs w:val="28"/>
        </w:rPr>
        <w:t>面的卓越表现，获得政府和社会的高度肯定。</w:t>
      </w:r>
    </w:p>
    <w:tbl>
      <w:tblPr>
        <w:tblStyle w:val="6"/>
        <w:tblW w:w="4604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2581"/>
        <w:gridCol w:w="4394"/>
      </w:tblGrid>
      <w:tr w14:paraId="6E5C0D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10" w:type="pct"/>
            <w:vAlign w:val="center"/>
          </w:tcPr>
          <w:p w14:paraId="45ABBF3C"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513" w:type="pct"/>
            <w:vAlign w:val="center"/>
          </w:tcPr>
          <w:p w14:paraId="7C821CFB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年度</w:t>
            </w:r>
          </w:p>
        </w:tc>
        <w:tc>
          <w:tcPr>
            <w:tcW w:w="2576" w:type="pct"/>
            <w:vAlign w:val="center"/>
          </w:tcPr>
          <w:p w14:paraId="7586FB9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慈善捐助费用（元）</w:t>
            </w:r>
          </w:p>
        </w:tc>
      </w:tr>
      <w:tr w14:paraId="13712E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0" w:type="pct"/>
            <w:vAlign w:val="center"/>
          </w:tcPr>
          <w:p w14:paraId="1A817D7B"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513" w:type="pct"/>
            <w:vAlign w:val="center"/>
          </w:tcPr>
          <w:p w14:paraId="343D9EBA"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576" w:type="pct"/>
            <w:vAlign w:val="center"/>
          </w:tcPr>
          <w:p w14:paraId="2C4C8B0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5000</w:t>
            </w:r>
          </w:p>
        </w:tc>
      </w:tr>
      <w:tr w14:paraId="40C4E6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0" w:type="pct"/>
            <w:vAlign w:val="center"/>
          </w:tcPr>
          <w:p w14:paraId="5324A3E6"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513" w:type="pct"/>
            <w:vAlign w:val="center"/>
          </w:tcPr>
          <w:p w14:paraId="1564BD7F"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</w:t>
            </w: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2576" w:type="pct"/>
            <w:vAlign w:val="center"/>
          </w:tcPr>
          <w:p w14:paraId="09398969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5000</w:t>
            </w:r>
          </w:p>
        </w:tc>
      </w:tr>
      <w:tr w14:paraId="783C2C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0" w:type="pct"/>
            <w:vAlign w:val="center"/>
          </w:tcPr>
          <w:p w14:paraId="1A033506"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513" w:type="pct"/>
            <w:vAlign w:val="center"/>
          </w:tcPr>
          <w:p w14:paraId="310BC1BC"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76" w:type="pct"/>
            <w:vAlign w:val="center"/>
          </w:tcPr>
          <w:p w14:paraId="661850C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5000</w:t>
            </w:r>
          </w:p>
        </w:tc>
      </w:tr>
    </w:tbl>
    <w:p w14:paraId="022CDEEE">
      <w:pPr>
        <w:spacing w:line="360" w:lineRule="auto"/>
        <w:jc w:val="center"/>
        <w:rPr>
          <w:rFonts w:hint="eastAsia" w:ascii="宋体" w:hAnsi="宋体" w:eastAsia="宋体" w:cs="Times New Roman"/>
          <w:snapToGrid/>
          <w:color w:val="000000"/>
          <w:sz w:val="24"/>
          <w:szCs w:val="24"/>
        </w:rPr>
      </w:pPr>
    </w:p>
    <w:p w14:paraId="72C984B1">
      <w:pPr>
        <w:spacing w:before="92" w:line="224" w:lineRule="auto"/>
        <w:ind w:left="577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8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六</w:t>
      </w:r>
      <w:r>
        <w:rPr>
          <w:rFonts w:ascii="宋体" w:hAnsi="宋体" w:eastAsia="宋体" w:cs="宋体"/>
          <w:spacing w:val="-24"/>
          <w:sz w:val="28"/>
          <w:szCs w:val="28"/>
          <w14:textOutline w14:w="4851" w14:cap="sq" w14:cmpd="sng" w14:algn="ctr">
            <w14:solidFill>
              <w14:srgbClr w14:val="000000"/>
            </w14:solidFill>
            <w14:prstDash w14:val="solid"/>
            <w14:bevel/>
          </w14:textOutline>
        </w:rPr>
        <w:t>、公司与员工双赢发展</w:t>
      </w:r>
    </w:p>
    <w:p w14:paraId="466B3838">
      <w:pPr>
        <w:spacing w:before="174" w:line="411" w:lineRule="auto"/>
        <w:ind w:left="12" w:firstLine="508"/>
        <w:rPr>
          <w:rFonts w:ascii="宋体" w:hAnsi="宋体" w:eastAsia="宋体" w:cs="宋体"/>
          <w:spacing w:val="-27"/>
          <w:sz w:val="28"/>
          <w:szCs w:val="28"/>
        </w:rPr>
      </w:pPr>
      <w:r>
        <w:rPr>
          <w:rFonts w:ascii="宋体" w:hAnsi="宋体" w:eastAsia="宋体" w:cs="宋体"/>
          <w:spacing w:val="-32"/>
          <w:sz w:val="28"/>
          <w:szCs w:val="28"/>
        </w:rPr>
        <w:t>公司注重公司与员工双赢，在公司稳步发展的同时，为员工提供良好的工作</w:t>
      </w:r>
      <w:r>
        <w:rPr>
          <w:rFonts w:ascii="宋体" w:hAnsi="宋体" w:eastAsia="宋体" w:cs="宋体"/>
          <w:spacing w:val="-29"/>
          <w:sz w:val="28"/>
          <w:szCs w:val="28"/>
        </w:rPr>
        <w:t>环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5"/>
          <w:sz w:val="28"/>
          <w:szCs w:val="28"/>
        </w:rPr>
        <w:t>境</w:t>
      </w:r>
      <w:r>
        <w:rPr>
          <w:rFonts w:ascii="宋体" w:hAnsi="宋体" w:eastAsia="宋体" w:cs="宋体"/>
          <w:spacing w:val="-27"/>
          <w:sz w:val="28"/>
          <w:szCs w:val="28"/>
        </w:rPr>
        <w:t>、适宜的生活条件以及具有竞争性的薪酬福利。</w:t>
      </w:r>
    </w:p>
    <w:p w14:paraId="4BDD484E">
      <w:pPr>
        <w:spacing w:before="174" w:line="411" w:lineRule="auto"/>
        <w:ind w:left="12" w:firstLine="508"/>
        <w:rPr>
          <w:rFonts w:ascii="宋体" w:hAnsi="宋体" w:eastAsia="宋体" w:cs="宋体"/>
          <w:spacing w:val="-27"/>
          <w:sz w:val="28"/>
          <w:szCs w:val="28"/>
        </w:rPr>
      </w:pPr>
    </w:p>
    <w:p w14:paraId="68C5F228">
      <w:pPr>
        <w:spacing w:before="174" w:line="411" w:lineRule="auto"/>
        <w:ind w:left="12" w:firstLine="50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27"/>
          <w:sz w:val="28"/>
          <w:szCs w:val="28"/>
          <w:lang w:val="en-US" w:eastAsia="zh-CN"/>
        </w:rPr>
        <w:t>公</w:t>
      </w:r>
      <w:r>
        <w:rPr>
          <w:rFonts w:ascii="宋体" w:hAnsi="宋体" w:eastAsia="宋体" w:cs="宋体"/>
          <w:spacing w:val="-32"/>
          <w:sz w:val="28"/>
          <w:szCs w:val="28"/>
        </w:rPr>
        <w:t>司在日常运作过程中，非常注重员工抱怨状况，出现员工抱怨，及时协调</w:t>
      </w:r>
      <w:r>
        <w:rPr>
          <w:rFonts w:ascii="宋体" w:hAnsi="宋体" w:eastAsia="宋体" w:cs="宋体"/>
          <w:spacing w:val="-29"/>
          <w:sz w:val="28"/>
          <w:szCs w:val="28"/>
        </w:rPr>
        <w:t>相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6"/>
          <w:sz w:val="28"/>
          <w:szCs w:val="28"/>
        </w:rPr>
        <w:t>关部门了解情况并尽快处理，以消除员工的不满意程度，全身心地投入工作过程中</w:t>
      </w:r>
      <w:r>
        <w:rPr>
          <w:rFonts w:ascii="宋体" w:hAnsi="宋体" w:eastAsia="宋体" w:cs="宋体"/>
          <w:spacing w:val="-35"/>
          <w:sz w:val="28"/>
          <w:szCs w:val="28"/>
        </w:rPr>
        <w:t>，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1"/>
          <w:sz w:val="28"/>
          <w:szCs w:val="28"/>
        </w:rPr>
        <w:t>快</w:t>
      </w:r>
      <w:r>
        <w:rPr>
          <w:rFonts w:ascii="宋体" w:hAnsi="宋体" w:eastAsia="宋体" w:cs="宋体"/>
          <w:spacing w:val="-27"/>
          <w:sz w:val="28"/>
          <w:szCs w:val="28"/>
        </w:rPr>
        <w:t>乐学习，快乐工作，快乐生活。</w:t>
      </w:r>
    </w:p>
    <w:p w14:paraId="0CE7CA77">
      <w:pPr>
        <w:spacing w:before="1" w:line="411" w:lineRule="auto"/>
        <w:ind w:left="9" w:right="81" w:firstLine="51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7"/>
          <w:sz w:val="28"/>
          <w:szCs w:val="28"/>
        </w:rPr>
        <w:t>另</w:t>
      </w:r>
      <w:r>
        <w:rPr>
          <w:rFonts w:ascii="宋体" w:hAnsi="宋体" w:eastAsia="宋体" w:cs="宋体"/>
          <w:spacing w:val="-31"/>
          <w:sz w:val="28"/>
          <w:szCs w:val="28"/>
        </w:rPr>
        <w:t>外，公司每年做一次全体的员工满意度调查，统计分析后形成报告，针对性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2"/>
          <w:sz w:val="28"/>
          <w:szCs w:val="28"/>
        </w:rPr>
        <w:t>做</w:t>
      </w:r>
      <w:r>
        <w:rPr>
          <w:rFonts w:ascii="宋体" w:hAnsi="宋体" w:eastAsia="宋体" w:cs="宋体"/>
          <w:spacing w:val="-27"/>
          <w:sz w:val="28"/>
          <w:szCs w:val="28"/>
        </w:rPr>
        <w:t>改进。该工作逐年持续，取得了良好的成效，员工满意度逐年提升。</w:t>
      </w:r>
    </w:p>
    <w:p w14:paraId="17F9131C">
      <w:pPr>
        <w:spacing w:before="1" w:line="417" w:lineRule="auto"/>
        <w:ind w:left="7" w:right="81" w:firstLine="44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52"/>
          <w:sz w:val="28"/>
          <w:szCs w:val="28"/>
        </w:rPr>
        <w:t>总</w:t>
      </w:r>
      <w:r>
        <w:rPr>
          <w:rFonts w:ascii="宋体" w:hAnsi="宋体" w:eastAsia="宋体" w:cs="宋体"/>
          <w:spacing w:val="-29"/>
          <w:sz w:val="28"/>
          <w:szCs w:val="28"/>
        </w:rPr>
        <w:t>而言之，社会责任是明佳环保的应尽的责任，是回报社会的最好方法，我们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8"/>
          <w:sz w:val="28"/>
          <w:szCs w:val="28"/>
        </w:rPr>
        <w:t>将</w:t>
      </w:r>
      <w:r>
        <w:rPr>
          <w:rFonts w:ascii="宋体" w:hAnsi="宋体" w:eastAsia="宋体" w:cs="宋体"/>
          <w:spacing w:val="-26"/>
          <w:sz w:val="28"/>
          <w:szCs w:val="28"/>
        </w:rPr>
        <w:t>自始至终努力实现。</w:t>
      </w:r>
    </w:p>
    <w:sectPr>
      <w:footerReference r:id="rId7" w:type="default"/>
      <w:pgSz w:w="11906" w:h="16839"/>
      <w:pgMar w:top="400" w:right="1390" w:bottom="921" w:left="1473" w:header="397" w:footer="761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8170C6">
    <w:pPr>
      <w:spacing w:line="196" w:lineRule="auto"/>
      <w:ind w:left="4561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35AC69">
    <w:pPr>
      <w:spacing w:line="196" w:lineRule="auto"/>
      <w:ind w:left="478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93C08">
    <w:pPr>
      <w:spacing w:line="196" w:lineRule="auto"/>
      <w:ind w:left="4611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57D56B">
    <w:pPr>
      <w:spacing w:line="196" w:lineRule="auto"/>
      <w:ind w:left="451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01EAE">
    <w:pPr>
      <w:spacing w:before="241" w:line="226" w:lineRule="auto"/>
      <w:ind w:left="869"/>
      <w:jc w:val="right"/>
      <w:rPr>
        <w:rFonts w:ascii="宋体" w:hAnsi="宋体" w:eastAsia="宋体" w:cs="宋体"/>
        <w:sz w:val="20"/>
        <w:szCs w:val="20"/>
      </w:rPr>
    </w:pPr>
    <w:r>
      <w:rPr>
        <w:rFonts w:eastAsia="Arial"/>
      </w:rPr>
      <w:pict>
        <v:shape id="_x0000_s1032" o:spid="_x0000_s1032" style="position:absolute;left:0pt;margin-left:73.7pt;margin-top:46.3pt;height:0.75pt;width:447.9pt;mso-position-horizontal-relative:page;mso-position-vertical-relative:page;z-index:251659264;mso-width-relative:page;mso-height-relative:page;" fillcolor="#000000" filled="t" stroked="f" coordsize="8957,15" o:allowincell="f" path="m0,0l8957,0,8957,14,0,14,0,0xe">
          <v:fill on="t" focussize="0,0"/>
          <v:stroke on="f"/>
          <v:imagedata o:title=""/>
          <o:lock v:ext="edit"/>
        </v:shape>
      </w:pict>
    </w:r>
    <w:r>
      <w:rPr>
        <w:rFonts w:ascii="宋体" w:hAnsi="宋体" w:eastAsia="宋体" w:cs="宋体"/>
        <w:spacing w:val="4"/>
        <w:sz w:val="20"/>
        <w:szCs w:val="20"/>
        <w14:textOutline w14:w="3797" w14:cap="sq" w14:cmpd="sng" w14:algn="ctr">
          <w14:solidFill>
            <w14:srgbClr w14:val="000000"/>
          </w14:solidFill>
          <w14:prstDash w14:val="solid"/>
          <w14:bevel/>
        </w14:textOutline>
      </w:rPr>
      <w:t>202</w:t>
    </w:r>
    <w:r>
      <w:rPr>
        <w:rFonts w:hint="eastAsia" w:ascii="宋体" w:hAnsi="宋体" w:eastAsia="宋体" w:cs="宋体"/>
        <w:spacing w:val="4"/>
        <w:sz w:val="20"/>
        <w:szCs w:val="20"/>
        <w14:textOutline w14:w="3797" w14:cap="sq" w14:cmpd="sng" w14:algn="ctr">
          <w14:solidFill>
            <w14:srgbClr w14:val="000000"/>
          </w14:solidFill>
          <w14:prstDash w14:val="solid"/>
          <w14:bevel/>
        </w14:textOutline>
      </w:rPr>
      <w:t>2</w:t>
    </w:r>
    <w:r>
      <w:rPr>
        <w:rFonts w:ascii="宋体" w:hAnsi="宋体" w:eastAsia="宋体" w:cs="宋体"/>
        <w:spacing w:val="4"/>
        <w:sz w:val="20"/>
        <w:szCs w:val="20"/>
      </w:rPr>
      <w:t xml:space="preserve"> </w:t>
    </w:r>
    <w:r>
      <w:rPr>
        <w:rFonts w:ascii="宋体" w:hAnsi="宋体" w:eastAsia="宋体" w:cs="宋体"/>
        <w:spacing w:val="4"/>
        <w:sz w:val="20"/>
        <w:szCs w:val="20"/>
        <w14:textOutline w14:w="3797" w14:cap="sq" w14:cmpd="sng" w14:algn="ctr">
          <w14:solidFill>
            <w14:srgbClr w14:val="000000"/>
          </w14:solidFill>
          <w14:prstDash w14:val="solid"/>
          <w14:bevel/>
        </w14:textOutline>
      </w:rPr>
      <w:t>年度社会责任报</w:t>
    </w:r>
    <w:r>
      <w:rPr>
        <w:rFonts w:ascii="宋体" w:hAnsi="宋体" w:eastAsia="宋体" w:cs="宋体"/>
        <w:spacing w:val="1"/>
        <w:sz w:val="20"/>
        <w:szCs w:val="20"/>
        <w14:textOutline w14:w="3797" w14:cap="sq" w14:cmpd="sng" w14:algn="ctr">
          <w14:solidFill>
            <w14:srgbClr w14:val="000000"/>
          </w14:solidFill>
          <w14:prstDash w14:val="solid"/>
          <w14:bevel/>
        </w14:textOutline>
      </w:rPr>
      <w:t>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bordersDoNotSurroundHeader w:val="1"/>
  <w:bordersDoNotSurroundFooter w:val="1"/>
  <w:documentProtection w:enforcement="0"/>
  <w:defaultTabStop w:val="420"/>
  <w:characterSpacingControl w:val="doNotCompress"/>
  <w:hdrShapeDefaults>
    <o:shapelayout v:ext="edit">
      <o:idmap v:ext="edit" data="1"/>
    </o:shapelayout>
  </w:hdrShapeDefaults>
  <w:compat>
    <w:spaceForUL/>
    <w:ulTrailSpace/>
    <w:useFELayout/>
    <w:compatSetting w:name="compatibilityMode" w:uri="http://schemas.microsoft.com/office/word" w:val="14"/>
  </w:compat>
  <w:rsids>
    <w:rsidRoot w:val="00AF3A6A"/>
    <w:rsid w:val="00052448"/>
    <w:rsid w:val="001D0660"/>
    <w:rsid w:val="002B7C15"/>
    <w:rsid w:val="0034508C"/>
    <w:rsid w:val="0038292C"/>
    <w:rsid w:val="00546EC6"/>
    <w:rsid w:val="00552188"/>
    <w:rsid w:val="005578D9"/>
    <w:rsid w:val="005F00B0"/>
    <w:rsid w:val="006B4168"/>
    <w:rsid w:val="00732752"/>
    <w:rsid w:val="007542CA"/>
    <w:rsid w:val="0077610F"/>
    <w:rsid w:val="007776D5"/>
    <w:rsid w:val="007D108F"/>
    <w:rsid w:val="008639E5"/>
    <w:rsid w:val="00892D4D"/>
    <w:rsid w:val="008B6C42"/>
    <w:rsid w:val="00AF3A6A"/>
    <w:rsid w:val="00C00B52"/>
    <w:rsid w:val="00D048E8"/>
    <w:rsid w:val="00D53073"/>
    <w:rsid w:val="00E7277B"/>
    <w:rsid w:val="00EE7A1A"/>
    <w:rsid w:val="00F66839"/>
    <w:rsid w:val="4804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link w:val="12"/>
    <w:qFormat/>
    <w:uiPriority w:val="35"/>
    <w:pPr>
      <w:widowControl w:val="0"/>
      <w:kinsoku/>
      <w:autoSpaceDE/>
      <w:autoSpaceDN/>
      <w:adjustRightInd/>
      <w:snapToGrid/>
      <w:jc w:val="both"/>
      <w:textAlignment w:val="auto"/>
    </w:pPr>
    <w:rPr>
      <w:rFonts w:ascii="Cambria" w:hAnsi="Cambria" w:eastAsia="黑体" w:cs="Times New Roman"/>
      <w:snapToGrid/>
      <w:color w:val="auto"/>
      <w:kern w:val="2"/>
      <w:sz w:val="20"/>
      <w:szCs w:val="20"/>
    </w:rPr>
  </w:style>
  <w:style w:type="paragraph" w:styleId="3">
    <w:name w:val="Body Text"/>
    <w:basedOn w:val="1"/>
    <w:link w:val="16"/>
    <w:uiPriority w:val="0"/>
    <w:pPr>
      <w:widowControl w:val="0"/>
      <w:kinsoku/>
      <w:autoSpaceDE/>
      <w:autoSpaceDN/>
      <w:adjustRightInd/>
      <w:snapToGrid/>
      <w:spacing w:after="120"/>
      <w:jc w:val="both"/>
      <w:textAlignment w:val="auto"/>
    </w:pPr>
    <w:rPr>
      <w:rFonts w:ascii="Times New Roman" w:hAnsi="Times New Roman" w:eastAsia="宋体" w:cs="Times New Roman"/>
      <w:snapToGrid/>
      <w:color w:val="auto"/>
      <w:kern w:val="2"/>
      <w:szCs w:val="24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ascii="Calibri" w:hAnsi="Calibri" w:eastAsia="宋体" w:cs="Times New Roman"/>
      <w:snapToGrid/>
      <w:color w:val="auto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sz w:val="18"/>
      <w:szCs w:val="18"/>
    </w:rPr>
  </w:style>
  <w:style w:type="character" w:customStyle="1" w:styleId="12">
    <w:name w:val="题注 字符"/>
    <w:link w:val="2"/>
    <w:qFormat/>
    <w:uiPriority w:val="35"/>
    <w:rPr>
      <w:rFonts w:ascii="Cambria" w:hAnsi="Cambria" w:eastAsia="黑体" w:cs="Times New Roman"/>
      <w:snapToGrid/>
      <w:color w:val="auto"/>
      <w:kern w:val="2"/>
      <w:sz w:val="20"/>
      <w:szCs w:val="20"/>
    </w:rPr>
  </w:style>
  <w:style w:type="paragraph" w:customStyle="1" w:styleId="13">
    <w:name w:val="表格内容"/>
    <w:basedOn w:val="1"/>
    <w:link w:val="14"/>
    <w:qFormat/>
    <w:uiPriority w:val="0"/>
    <w:pPr>
      <w:kinsoku/>
      <w:autoSpaceDE/>
      <w:autoSpaceDN/>
      <w:jc w:val="center"/>
      <w:textAlignment w:val="auto"/>
    </w:pPr>
    <w:rPr>
      <w:rFonts w:ascii="宋体" w:hAnsi="宋体" w:eastAsia="宋体" w:cs="宋体"/>
      <w:snapToGrid/>
      <w:color w:val="FFFFFF"/>
    </w:rPr>
  </w:style>
  <w:style w:type="character" w:customStyle="1" w:styleId="14">
    <w:name w:val="表格内容 Char"/>
    <w:basedOn w:val="8"/>
    <w:link w:val="13"/>
    <w:qFormat/>
    <w:uiPriority w:val="0"/>
    <w:rPr>
      <w:rFonts w:ascii="宋体" w:hAnsi="宋体" w:eastAsia="宋体" w:cs="宋体"/>
      <w:snapToGrid/>
      <w:color w:val="FFFFFF"/>
    </w:rPr>
  </w:style>
  <w:style w:type="character" w:customStyle="1" w:styleId="15">
    <w:name w:val="正文文本 字符"/>
    <w:basedOn w:val="8"/>
    <w:semiHidden/>
    <w:uiPriority w:val="99"/>
  </w:style>
  <w:style w:type="character" w:customStyle="1" w:styleId="16">
    <w:name w:val="正文文本 字符1"/>
    <w:link w:val="3"/>
    <w:uiPriority w:val="0"/>
    <w:rPr>
      <w:rFonts w:ascii="Times New Roman" w:hAnsi="Times New Roman" w:eastAsia="宋体" w:cs="Times New Roman"/>
      <w:snapToGrid/>
      <w:color w:val="auto"/>
      <w:kern w:val="2"/>
      <w:szCs w:val="24"/>
    </w:rPr>
  </w:style>
  <w:style w:type="paragraph" w:customStyle="1" w:styleId="17">
    <w:name w:val="p0"/>
    <w:basedOn w:val="1"/>
    <w:qFormat/>
    <w:uiPriority w:val="0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hAnsi="宋体" w:eastAsia="宋体" w:cs="Times New Roman"/>
      <w:snapToGrid/>
      <w:color w:val="auto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32"/>
    <customShpInfo spid="_x0000_s2095"/>
    <customShpInfo spid="_x0000_s2094"/>
    <customShpInfo spid="_x0000_s2093"/>
    <customShpInfo spid="_x0000_s2092"/>
    <customShpInfo spid="_x0000_s2091"/>
    <customShpInfo spid="_x0000_s2090"/>
    <customShpInfo spid="_x0000_s2089"/>
    <customShpInfo spid="_x0000_s2088"/>
    <customShpInfo spid="_x0000_s2087"/>
    <customShpInfo spid="_x0000_s2086"/>
    <customShpInfo spid="_x0000_s2085"/>
    <customShpInfo spid="_x0000_s2084"/>
    <customShpInfo spid="_x0000_s2083"/>
    <customShpInfo spid="_x0000_s2082"/>
    <customShpInfo spid="_x0000_s2081"/>
    <customShpInfo spid="_x0000_s2080"/>
    <customShpInfo spid="_x0000_s2079"/>
    <customShpInfo spid="_x0000_s2078"/>
    <customShpInfo spid="_x0000_s2077"/>
    <customShpInfo spid="_x0000_s2076"/>
    <customShpInfo spid="_x0000_s2075"/>
    <customShpInfo spid="_x0000_s2074"/>
    <customShpInfo spid="_x0000_s2073"/>
    <customShpInfo spid="_x0000_s2072"/>
    <customShpInfo spid="_x0000_s2071"/>
    <customShpInfo spid="_x0000_s2070"/>
    <customShpInfo spid="_x0000_s2069"/>
    <customShpInfo spid="_x0000_s2068"/>
    <customShpInfo spid="_x0000_s2067"/>
    <customShpInfo spid="_x0000_s2066"/>
    <customShpInfo spid="_x0000_s2065"/>
    <customShpInfo spid="_x0000_s2064"/>
    <customShpInfo spid="_x0000_s2063"/>
    <customShpInfo spid="_x0000_s2062"/>
    <customShpInfo spid="_x0000_s2061"/>
    <customShpInfo spid="_x0000_s2060"/>
    <customShpInfo spid="_x0000_s2059"/>
    <customShpInfo spid="_x0000_s2058"/>
    <customShpInfo spid="_x0000_s2057"/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5774</Words>
  <Characters>5939</Characters>
  <Lines>50</Lines>
  <Paragraphs>14</Paragraphs>
  <TotalTime>0</TotalTime>
  <ScaleCrop>false</ScaleCrop>
  <LinksUpToDate>false</LinksUpToDate>
  <CharactersWithSpaces>6160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2022-10-19T14:15:00Z</dcterms:created>
  <dc:creator>user</dc:creator>
  <cp:lastModifiedBy>嗯。</cp:lastModifiedBy>
  <dcterms:modified xsi:type="dcterms:W3CDTF">2025-12-15T08:03:02Z</dcterms:modified>
  <dc:title>社会责任报告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2022-12-05T14:58:36Z</vt:filetime>
  </property>
  <property fmtid="{D5CDD505-2E9C-101B-9397-08002B2CF9AE}" pid="4" name="KSOTemplateDocerSaveRecord">
    <vt:lpwstr>eyJoZGlkIjoiNTFmYjgyZmYwMDY5ODUzMWE0ZTEyM2IxOTMyN2FjNzgiLCJ1c2VySWQiOiIyNDI5MDE4NzkifQ==</vt:lpwstr>
  </property>
  <property fmtid="{D5CDD505-2E9C-101B-9397-08002B2CF9AE}" pid="5" name="KSOProductBuildVer">
    <vt:lpwstr>2052-12.1.0.24034</vt:lpwstr>
  </property>
  <property fmtid="{D5CDD505-2E9C-101B-9397-08002B2CF9AE}" pid="6" name="ICV">
    <vt:lpwstr>DAEFE208B89E43578AF46F7ED962CBD6_12</vt:lpwstr>
  </property>
</Properties>
</file>